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8EB6" w14:textId="1F1BD6E0" w:rsidR="00244A08" w:rsidRPr="006F3C70" w:rsidRDefault="009521DE" w:rsidP="009521DE">
      <w:p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KOMANDITINĖS ŪKINĖS BENDRIJOS PAGALBOS VERSL</w:t>
      </w:r>
      <w:r w:rsidR="2AF1D6E2" w:rsidRPr="006F3C70">
        <w:rPr>
          <w:rFonts w:ascii="Times New Roman" w:hAnsi="Times New Roman" w:cs="Times New Roman"/>
          <w:b/>
          <w:bCs/>
          <w:sz w:val="24"/>
          <w:szCs w:val="24"/>
        </w:rPr>
        <w:t>U</w:t>
      </w:r>
      <w:r w:rsidRPr="006F3C70">
        <w:rPr>
          <w:rFonts w:ascii="Times New Roman" w:hAnsi="Times New Roman" w:cs="Times New Roman"/>
          <w:b/>
          <w:bCs/>
          <w:sz w:val="24"/>
          <w:szCs w:val="24"/>
        </w:rPr>
        <w:t xml:space="preserve">I FONDAS </w:t>
      </w:r>
    </w:p>
    <w:p w14:paraId="20D5E3CD" w14:textId="754D5B82" w:rsidR="00411E3A" w:rsidRPr="006F3C70" w:rsidRDefault="00244A08" w:rsidP="00217492">
      <w:p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 xml:space="preserve">FINANSAVIMUI GAUTI </w:t>
      </w:r>
      <w:r w:rsidR="009521DE" w:rsidRPr="006F3C70">
        <w:rPr>
          <w:rFonts w:ascii="Times New Roman" w:hAnsi="Times New Roman" w:cs="Times New Roman"/>
          <w:b/>
          <w:bCs/>
          <w:sz w:val="24"/>
          <w:szCs w:val="24"/>
        </w:rPr>
        <w:t xml:space="preserve">PARAIŠKŲ </w:t>
      </w:r>
      <w:r w:rsidRPr="006F3C70">
        <w:rPr>
          <w:rFonts w:ascii="Times New Roman" w:hAnsi="Times New Roman" w:cs="Times New Roman"/>
          <w:b/>
          <w:bCs/>
          <w:sz w:val="24"/>
          <w:szCs w:val="24"/>
        </w:rPr>
        <w:t xml:space="preserve">TEIKIMO </w:t>
      </w:r>
      <w:r w:rsidR="004D4828" w:rsidRPr="006F3C70">
        <w:rPr>
          <w:rFonts w:ascii="Times New Roman" w:hAnsi="Times New Roman" w:cs="Times New Roman"/>
          <w:b/>
          <w:bCs/>
          <w:sz w:val="24"/>
          <w:szCs w:val="24"/>
        </w:rPr>
        <w:t xml:space="preserve">IR </w:t>
      </w:r>
      <w:r w:rsidR="009A40A7" w:rsidRPr="006F3C70">
        <w:rPr>
          <w:rFonts w:ascii="Times New Roman" w:hAnsi="Times New Roman" w:cs="Times New Roman"/>
          <w:b/>
          <w:bCs/>
          <w:sz w:val="24"/>
          <w:szCs w:val="24"/>
        </w:rPr>
        <w:t xml:space="preserve">VERTINIMO </w:t>
      </w:r>
      <w:r w:rsidR="007319E1" w:rsidRPr="006F3C70">
        <w:rPr>
          <w:rFonts w:ascii="Times New Roman" w:hAnsi="Times New Roman" w:cs="Times New Roman"/>
          <w:b/>
          <w:bCs/>
          <w:sz w:val="24"/>
          <w:szCs w:val="24"/>
        </w:rPr>
        <w:t xml:space="preserve">TVARKOS </w:t>
      </w:r>
      <w:r w:rsidRPr="006F3C70">
        <w:rPr>
          <w:rFonts w:ascii="Times New Roman" w:hAnsi="Times New Roman" w:cs="Times New Roman"/>
          <w:b/>
          <w:bCs/>
          <w:sz w:val="24"/>
          <w:szCs w:val="24"/>
        </w:rPr>
        <w:t>APRAŠAS</w:t>
      </w:r>
    </w:p>
    <w:p w14:paraId="37D3A581" w14:textId="40645D72" w:rsidR="000D59FA" w:rsidRPr="006F3C70" w:rsidRDefault="000D59FA" w:rsidP="0037653A">
      <w:pPr>
        <w:rPr>
          <w:rFonts w:ascii="Times New Roman" w:hAnsi="Times New Roman" w:cs="Times New Roman"/>
          <w:b/>
          <w:bCs/>
          <w:sz w:val="24"/>
          <w:szCs w:val="24"/>
        </w:rPr>
      </w:pPr>
    </w:p>
    <w:p w14:paraId="0E116CC0" w14:textId="1DDBFA00" w:rsidR="008E0136" w:rsidRPr="006F3C70" w:rsidRDefault="008E0136" w:rsidP="00941190">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fondas ir </w:t>
      </w:r>
      <w:r w:rsidR="00316BF7" w:rsidRPr="006F3C70">
        <w:rPr>
          <w:rFonts w:ascii="Times New Roman" w:hAnsi="Times New Roman" w:cs="Times New Roman"/>
          <w:sz w:val="24"/>
          <w:szCs w:val="24"/>
        </w:rPr>
        <w:t>jo veiklos tikslai</w:t>
      </w:r>
    </w:p>
    <w:p w14:paraId="23268428" w14:textId="33BC88DB" w:rsidR="009D55D8" w:rsidRPr="006F3C70" w:rsidRDefault="009521DE" w:rsidP="008D3F6A">
      <w:pPr>
        <w:pStyle w:val="Tekstas1"/>
        <w:numPr>
          <w:ilvl w:val="0"/>
          <w:numId w:val="6"/>
        </w:numPr>
        <w:tabs>
          <w:tab w:val="left" w:pos="680"/>
        </w:tabs>
        <w:spacing w:line="240" w:lineRule="atLeast"/>
        <w:ind w:left="680" w:hanging="680"/>
        <w:rPr>
          <w:rFonts w:ascii="Times New Roman" w:hAnsi="Times New Roman" w:cs="Times New Roman"/>
          <w:sz w:val="24"/>
          <w:szCs w:val="24"/>
        </w:rPr>
      </w:pPr>
      <w:bookmarkStart w:id="0" w:name="_Ref38297987"/>
      <w:r w:rsidRPr="006F3C70">
        <w:rPr>
          <w:rFonts w:ascii="Times New Roman" w:hAnsi="Times New Roman" w:cs="Times New Roman"/>
          <w:sz w:val="24"/>
          <w:szCs w:val="24"/>
        </w:rPr>
        <w:t>Komanditinė ūkinės bendrija P</w:t>
      </w:r>
      <w:r w:rsidR="00624C76" w:rsidRPr="006F3C70">
        <w:rPr>
          <w:rFonts w:ascii="Times New Roman" w:hAnsi="Times New Roman" w:cs="Times New Roman"/>
          <w:sz w:val="24"/>
          <w:szCs w:val="24"/>
        </w:rPr>
        <w:t xml:space="preserve">agalbos </w:t>
      </w:r>
      <w:r w:rsidR="00D752A3" w:rsidRPr="006F3C70">
        <w:rPr>
          <w:rFonts w:ascii="Times New Roman" w:hAnsi="Times New Roman" w:cs="Times New Roman"/>
          <w:sz w:val="24"/>
          <w:szCs w:val="24"/>
        </w:rPr>
        <w:t>v</w:t>
      </w:r>
      <w:r w:rsidR="00624C76" w:rsidRPr="006F3C70">
        <w:rPr>
          <w:rFonts w:ascii="Times New Roman" w:hAnsi="Times New Roman" w:cs="Times New Roman"/>
          <w:sz w:val="24"/>
          <w:szCs w:val="24"/>
        </w:rPr>
        <w:t xml:space="preserve">erslui </w:t>
      </w:r>
      <w:r w:rsidR="00D752A3" w:rsidRPr="006F3C70">
        <w:rPr>
          <w:rFonts w:ascii="Times New Roman" w:hAnsi="Times New Roman" w:cs="Times New Roman"/>
          <w:sz w:val="24"/>
          <w:szCs w:val="24"/>
        </w:rPr>
        <w:t>f</w:t>
      </w:r>
      <w:r w:rsidR="00624C76" w:rsidRPr="006F3C70">
        <w:rPr>
          <w:rFonts w:ascii="Times New Roman" w:hAnsi="Times New Roman" w:cs="Times New Roman"/>
          <w:sz w:val="24"/>
          <w:szCs w:val="24"/>
        </w:rPr>
        <w:t>ond</w:t>
      </w:r>
      <w:r w:rsidR="00D4266C" w:rsidRPr="006F3C70">
        <w:rPr>
          <w:rFonts w:ascii="Times New Roman" w:hAnsi="Times New Roman" w:cs="Times New Roman"/>
          <w:sz w:val="24"/>
          <w:szCs w:val="24"/>
        </w:rPr>
        <w:t>as</w:t>
      </w:r>
      <w:r w:rsidR="006E5362" w:rsidRPr="006F3C70">
        <w:rPr>
          <w:rFonts w:ascii="Times New Roman" w:hAnsi="Times New Roman" w:cs="Times New Roman"/>
          <w:sz w:val="24"/>
          <w:szCs w:val="24"/>
        </w:rPr>
        <w:t xml:space="preserve"> (toliau – </w:t>
      </w:r>
      <w:r w:rsidR="006E5362" w:rsidRPr="006F3C70">
        <w:rPr>
          <w:rFonts w:ascii="Times New Roman" w:hAnsi="Times New Roman" w:cs="Times New Roman"/>
          <w:b/>
          <w:sz w:val="24"/>
          <w:szCs w:val="24"/>
        </w:rPr>
        <w:t>Fondas</w:t>
      </w:r>
      <w:r w:rsidR="006E5362" w:rsidRPr="006F3C70">
        <w:rPr>
          <w:rFonts w:ascii="Times New Roman" w:hAnsi="Times New Roman" w:cs="Times New Roman"/>
          <w:sz w:val="24"/>
          <w:szCs w:val="24"/>
        </w:rPr>
        <w:t>)</w:t>
      </w:r>
      <w:r w:rsidR="008A5703" w:rsidRPr="006F3C70">
        <w:rPr>
          <w:rFonts w:ascii="Times New Roman" w:hAnsi="Times New Roman" w:cs="Times New Roman"/>
          <w:sz w:val="24"/>
          <w:szCs w:val="24"/>
        </w:rPr>
        <w:t xml:space="preserve"> įsteigtas siekiant</w:t>
      </w:r>
      <w:r w:rsidR="00D94424" w:rsidRPr="006F3C70">
        <w:rPr>
          <w:rFonts w:ascii="Times New Roman" w:hAnsi="Times New Roman" w:cs="Times New Roman"/>
          <w:sz w:val="24"/>
          <w:szCs w:val="24"/>
        </w:rPr>
        <w:t xml:space="preserve"> </w:t>
      </w:r>
      <w:r w:rsidR="002A7F8D" w:rsidRPr="006F3C70">
        <w:rPr>
          <w:rFonts w:ascii="Times New Roman" w:hAnsi="Times New Roman" w:cs="Times New Roman"/>
          <w:sz w:val="24"/>
          <w:szCs w:val="24"/>
        </w:rPr>
        <w:t xml:space="preserve">apjungti </w:t>
      </w:r>
      <w:r w:rsidR="003731B3" w:rsidRPr="006F3C70">
        <w:rPr>
          <w:rFonts w:ascii="Times New Roman" w:hAnsi="Times New Roman" w:cs="Times New Roman"/>
          <w:sz w:val="24"/>
          <w:szCs w:val="24"/>
        </w:rPr>
        <w:t xml:space="preserve">Lietuvos Respublikos ir privačių investuotojų </w:t>
      </w:r>
      <w:r w:rsidR="00D60A66" w:rsidRPr="006F3C70">
        <w:rPr>
          <w:rFonts w:ascii="Times New Roman" w:hAnsi="Times New Roman" w:cs="Times New Roman"/>
          <w:sz w:val="24"/>
          <w:szCs w:val="24"/>
        </w:rPr>
        <w:t xml:space="preserve">lėšas </w:t>
      </w:r>
      <w:r w:rsidR="003D51AA" w:rsidRPr="006F3C70">
        <w:rPr>
          <w:rFonts w:ascii="Times New Roman" w:hAnsi="Times New Roman" w:cs="Times New Roman"/>
          <w:sz w:val="24"/>
          <w:szCs w:val="24"/>
        </w:rPr>
        <w:t xml:space="preserve">ir </w:t>
      </w:r>
      <w:r w:rsidR="00DD015F" w:rsidRPr="006F3C70">
        <w:rPr>
          <w:rFonts w:ascii="Times New Roman" w:hAnsi="Times New Roman" w:cs="Times New Roman"/>
          <w:sz w:val="24"/>
          <w:szCs w:val="24"/>
        </w:rPr>
        <w:t>siekiant</w:t>
      </w:r>
      <w:r w:rsidR="003D51AA" w:rsidRPr="006F3C70">
        <w:rPr>
          <w:rFonts w:ascii="Times New Roman" w:hAnsi="Times New Roman" w:cs="Times New Roman"/>
          <w:sz w:val="24"/>
          <w:szCs w:val="24"/>
        </w:rPr>
        <w:t xml:space="preserve"> investicijų grąž</w:t>
      </w:r>
      <w:r w:rsidR="00DD015F" w:rsidRPr="006F3C70">
        <w:rPr>
          <w:rFonts w:ascii="Times New Roman" w:hAnsi="Times New Roman" w:cs="Times New Roman"/>
          <w:sz w:val="24"/>
          <w:szCs w:val="24"/>
        </w:rPr>
        <w:t>os</w:t>
      </w:r>
      <w:r w:rsidR="003D51AA" w:rsidRPr="006F3C70">
        <w:rPr>
          <w:rFonts w:ascii="Times New Roman" w:hAnsi="Times New Roman" w:cs="Times New Roman"/>
          <w:sz w:val="24"/>
          <w:szCs w:val="24"/>
        </w:rPr>
        <w:t xml:space="preserve"> Fondo investuotojams </w:t>
      </w:r>
      <w:r w:rsidR="00D94424" w:rsidRPr="006F3C70">
        <w:rPr>
          <w:rFonts w:ascii="Times New Roman" w:hAnsi="Times New Roman" w:cs="Times New Roman"/>
          <w:sz w:val="24"/>
          <w:szCs w:val="24"/>
        </w:rPr>
        <w:t xml:space="preserve">finansuoti </w:t>
      </w:r>
      <w:r w:rsidR="006E6C2A" w:rsidRPr="006F3C70">
        <w:rPr>
          <w:rFonts w:ascii="Times New Roman" w:hAnsi="Times New Roman" w:cs="Times New Roman"/>
          <w:sz w:val="24"/>
          <w:szCs w:val="24"/>
        </w:rPr>
        <w:t xml:space="preserve">Lietuvos Respublikoje veikiančias </w:t>
      </w:r>
      <w:r w:rsidR="00B9528A" w:rsidRPr="006F3C70">
        <w:rPr>
          <w:rFonts w:ascii="Times New Roman" w:hAnsi="Times New Roman" w:cs="Times New Roman"/>
          <w:sz w:val="24"/>
          <w:szCs w:val="24"/>
        </w:rPr>
        <w:t xml:space="preserve">vidutines ir </w:t>
      </w:r>
      <w:r w:rsidR="002F2622" w:rsidRPr="006F3C70">
        <w:rPr>
          <w:rFonts w:ascii="Times New Roman" w:hAnsi="Times New Roman" w:cs="Times New Roman"/>
          <w:sz w:val="24"/>
          <w:szCs w:val="24"/>
        </w:rPr>
        <w:t xml:space="preserve">dideles </w:t>
      </w:r>
      <w:r w:rsidR="00B9528A" w:rsidRPr="006F3C70">
        <w:rPr>
          <w:rFonts w:ascii="Times New Roman" w:hAnsi="Times New Roman" w:cs="Times New Roman"/>
          <w:sz w:val="24"/>
          <w:szCs w:val="24"/>
        </w:rPr>
        <w:t xml:space="preserve"> įmones, </w:t>
      </w:r>
      <w:r w:rsidR="00CA59C9" w:rsidRPr="006F3C70">
        <w:rPr>
          <w:rFonts w:ascii="Times New Roman" w:hAnsi="Times New Roman" w:cs="Times New Roman"/>
          <w:sz w:val="24"/>
          <w:szCs w:val="24"/>
        </w:rPr>
        <w:t xml:space="preserve">kurių veikla yra paveikta COVID-19 pandemijos ir </w:t>
      </w:r>
      <w:r w:rsidR="00B9528A" w:rsidRPr="006F3C70">
        <w:rPr>
          <w:rFonts w:ascii="Times New Roman" w:hAnsi="Times New Roman" w:cs="Times New Roman"/>
          <w:sz w:val="24"/>
          <w:szCs w:val="24"/>
        </w:rPr>
        <w:t>k</w:t>
      </w:r>
      <w:r w:rsidR="008D3F6A" w:rsidRPr="006F3C70">
        <w:rPr>
          <w:rFonts w:ascii="Times New Roman" w:hAnsi="Times New Roman" w:cs="Times New Roman"/>
          <w:sz w:val="24"/>
          <w:szCs w:val="24"/>
        </w:rPr>
        <w:t xml:space="preserve">urių </w:t>
      </w:r>
      <w:r w:rsidR="009D55D8" w:rsidRPr="006F3C70">
        <w:rPr>
          <w:rFonts w:ascii="Times New Roman" w:hAnsi="Times New Roman" w:cs="Times New Roman"/>
          <w:sz w:val="24"/>
          <w:szCs w:val="24"/>
        </w:rPr>
        <w:t xml:space="preserve">veiklos nutraukimas gali turėti </w:t>
      </w:r>
      <w:r w:rsidR="007B46C5" w:rsidRPr="006F3C70">
        <w:rPr>
          <w:rFonts w:ascii="Times New Roman" w:hAnsi="Times New Roman" w:cs="Times New Roman"/>
          <w:sz w:val="24"/>
          <w:szCs w:val="24"/>
        </w:rPr>
        <w:t xml:space="preserve">neigiamų </w:t>
      </w:r>
      <w:r w:rsidR="009D55D8" w:rsidRPr="006F3C70">
        <w:rPr>
          <w:rFonts w:ascii="Times New Roman" w:hAnsi="Times New Roman" w:cs="Times New Roman"/>
          <w:sz w:val="24"/>
          <w:szCs w:val="24"/>
        </w:rPr>
        <w:t>socialinių ir ekonominių pasekmių – nulemti rinkos nepakankamumą, inovatyvios įmonės pasitraukimą, sistemingai svarbios įmonės (įmonės, atliekančios svarbų sisteminį vaidmenį regione ar sektoriuje) pasitraukimą ar svarbios paslaugos teikimo sutrikimo riziką.</w:t>
      </w:r>
    </w:p>
    <w:bookmarkEnd w:id="0"/>
    <w:p w14:paraId="7C1B5C0B" w14:textId="72A6E7C4" w:rsidR="00BA4116" w:rsidRPr="006F3C70" w:rsidRDefault="00BA4116" w:rsidP="008D3F6A">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Siekdamas pagrindinio savo veiklos tikslo, nurodyto aukščiau </w:t>
      </w:r>
      <w:r w:rsidRPr="006F3C70">
        <w:rPr>
          <w:rFonts w:ascii="Times New Roman" w:hAnsi="Times New Roman" w:cs="Times New Roman"/>
          <w:sz w:val="24"/>
          <w:szCs w:val="24"/>
        </w:rPr>
        <w:fldChar w:fldCharType="begin"/>
      </w:r>
      <w:r w:rsidRPr="006F3C70">
        <w:rPr>
          <w:rFonts w:ascii="Times New Roman" w:hAnsi="Times New Roman" w:cs="Times New Roman"/>
          <w:sz w:val="24"/>
          <w:szCs w:val="24"/>
        </w:rPr>
        <w:instrText xml:space="preserve"> REF _Ref38297987 \r \h </w:instrText>
      </w:r>
      <w:r w:rsidR="006F3C70" w:rsidRPr="006F3C70">
        <w:rPr>
          <w:rFonts w:ascii="Times New Roman" w:hAnsi="Times New Roman" w:cs="Times New Roman"/>
          <w:sz w:val="24"/>
          <w:szCs w:val="24"/>
        </w:rPr>
        <w:instrText xml:space="preserve"> \* MERGEFORMAT </w:instrText>
      </w:r>
      <w:r w:rsidRPr="006F3C70">
        <w:rPr>
          <w:rFonts w:ascii="Times New Roman" w:hAnsi="Times New Roman" w:cs="Times New Roman"/>
          <w:sz w:val="24"/>
          <w:szCs w:val="24"/>
        </w:rPr>
      </w:r>
      <w:r w:rsidRPr="006F3C70">
        <w:rPr>
          <w:rFonts w:ascii="Times New Roman" w:hAnsi="Times New Roman" w:cs="Times New Roman"/>
          <w:sz w:val="24"/>
          <w:szCs w:val="24"/>
        </w:rPr>
        <w:fldChar w:fldCharType="separate"/>
      </w:r>
      <w:r w:rsidR="001525C0" w:rsidRPr="006F3C70">
        <w:rPr>
          <w:rFonts w:ascii="Times New Roman" w:hAnsi="Times New Roman" w:cs="Times New Roman"/>
          <w:sz w:val="24"/>
          <w:szCs w:val="24"/>
        </w:rPr>
        <w:t>1</w:t>
      </w:r>
      <w:r w:rsidRPr="006F3C70">
        <w:rPr>
          <w:rFonts w:ascii="Times New Roman" w:hAnsi="Times New Roman" w:cs="Times New Roman"/>
          <w:sz w:val="24"/>
          <w:szCs w:val="24"/>
        </w:rPr>
        <w:fldChar w:fldCharType="end"/>
      </w:r>
      <w:r w:rsidRPr="006F3C70">
        <w:rPr>
          <w:rFonts w:ascii="Times New Roman" w:hAnsi="Times New Roman" w:cs="Times New Roman"/>
          <w:sz w:val="24"/>
          <w:szCs w:val="24"/>
        </w:rPr>
        <w:t xml:space="preserve"> punkte, Fondas </w:t>
      </w:r>
      <w:r w:rsidR="00F940F7" w:rsidRPr="006F3C70">
        <w:rPr>
          <w:rFonts w:ascii="Times New Roman" w:hAnsi="Times New Roman" w:cs="Times New Roman"/>
          <w:sz w:val="24"/>
          <w:szCs w:val="24"/>
        </w:rPr>
        <w:t>siekia</w:t>
      </w:r>
      <w:r w:rsidR="0055575D" w:rsidRPr="006F3C70">
        <w:rPr>
          <w:rFonts w:ascii="Times New Roman" w:hAnsi="Times New Roman" w:cs="Times New Roman"/>
          <w:sz w:val="24"/>
          <w:szCs w:val="24"/>
        </w:rPr>
        <w:t>:</w:t>
      </w:r>
    </w:p>
    <w:p w14:paraId="1A8D181A" w14:textId="7CF61F45" w:rsidR="009739DE" w:rsidRPr="006F3C70" w:rsidRDefault="00E351BF" w:rsidP="009739D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privačių investuotojų investicijų pritraukimo į </w:t>
      </w:r>
      <w:r w:rsidR="002F2622" w:rsidRPr="006F3C70">
        <w:rPr>
          <w:rFonts w:ascii="Times New Roman" w:hAnsi="Times New Roman" w:cs="Times New Roman"/>
          <w:sz w:val="24"/>
          <w:szCs w:val="24"/>
        </w:rPr>
        <w:t>F</w:t>
      </w:r>
      <w:r w:rsidRPr="006F3C70">
        <w:rPr>
          <w:rFonts w:ascii="Times New Roman" w:hAnsi="Times New Roman" w:cs="Times New Roman"/>
          <w:sz w:val="24"/>
          <w:szCs w:val="24"/>
        </w:rPr>
        <w:t>ondą;</w:t>
      </w:r>
    </w:p>
    <w:p w14:paraId="01C5B43B" w14:textId="1F06EBBA" w:rsidR="00F940F7" w:rsidRPr="006F3C70" w:rsidRDefault="0055575D" w:rsidP="009739D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Lietuvos Respublik</w:t>
      </w:r>
      <w:r w:rsidR="00E829A9" w:rsidRPr="006F3C70">
        <w:rPr>
          <w:rFonts w:ascii="Times New Roman" w:hAnsi="Times New Roman" w:cs="Times New Roman"/>
          <w:sz w:val="24"/>
          <w:szCs w:val="24"/>
        </w:rPr>
        <w:t xml:space="preserve">ai </w:t>
      </w:r>
      <w:r w:rsidR="00F940F7" w:rsidRPr="006F3C70">
        <w:rPr>
          <w:rFonts w:ascii="Times New Roman" w:hAnsi="Times New Roman" w:cs="Times New Roman"/>
          <w:sz w:val="24"/>
          <w:szCs w:val="24"/>
        </w:rPr>
        <w:t>svarbių ekonomikos sektorių, kurie bus geriau pasirengę ekonomikos atsigavimo periodui, išsaugojim</w:t>
      </w:r>
      <w:r w:rsidR="00666AAE" w:rsidRPr="006F3C70">
        <w:rPr>
          <w:rFonts w:ascii="Times New Roman" w:hAnsi="Times New Roman" w:cs="Times New Roman"/>
          <w:sz w:val="24"/>
          <w:szCs w:val="24"/>
        </w:rPr>
        <w:t>o</w:t>
      </w:r>
      <w:r w:rsidR="00F940F7" w:rsidRPr="006F3C70">
        <w:rPr>
          <w:rFonts w:ascii="Times New Roman" w:hAnsi="Times New Roman" w:cs="Times New Roman"/>
          <w:sz w:val="24"/>
          <w:szCs w:val="24"/>
        </w:rPr>
        <w:t>;</w:t>
      </w:r>
    </w:p>
    <w:p w14:paraId="4AE50F16" w14:textId="4CB0BAD7" w:rsidR="00F940F7" w:rsidRPr="006F3C70" w:rsidRDefault="00F940F7"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kapitalo rinkos skatinim</w:t>
      </w:r>
      <w:r w:rsidR="00E351BF" w:rsidRPr="006F3C70">
        <w:rPr>
          <w:rFonts w:ascii="Times New Roman" w:hAnsi="Times New Roman" w:cs="Times New Roman"/>
          <w:sz w:val="24"/>
          <w:szCs w:val="24"/>
        </w:rPr>
        <w:t>o</w:t>
      </w:r>
      <w:r w:rsidRPr="006F3C70">
        <w:rPr>
          <w:rFonts w:ascii="Times New Roman" w:hAnsi="Times New Roman" w:cs="Times New Roman"/>
          <w:sz w:val="24"/>
          <w:szCs w:val="24"/>
        </w:rPr>
        <w:t xml:space="preserve">, </w:t>
      </w:r>
      <w:r w:rsidR="009739DE" w:rsidRPr="006F3C70">
        <w:rPr>
          <w:rFonts w:ascii="Times New Roman" w:hAnsi="Times New Roman" w:cs="Times New Roman"/>
          <w:sz w:val="24"/>
          <w:szCs w:val="24"/>
        </w:rPr>
        <w:t xml:space="preserve">vykdant </w:t>
      </w:r>
      <w:r w:rsidR="00666AAE" w:rsidRPr="006F3C70">
        <w:rPr>
          <w:rFonts w:ascii="Times New Roman" w:hAnsi="Times New Roman" w:cs="Times New Roman"/>
          <w:sz w:val="24"/>
          <w:szCs w:val="24"/>
        </w:rPr>
        <w:t>F</w:t>
      </w:r>
      <w:r w:rsidR="009739DE" w:rsidRPr="006F3C70">
        <w:rPr>
          <w:rFonts w:ascii="Times New Roman" w:hAnsi="Times New Roman" w:cs="Times New Roman"/>
          <w:sz w:val="24"/>
          <w:szCs w:val="24"/>
        </w:rPr>
        <w:t xml:space="preserve">ondo veiklą </w:t>
      </w:r>
      <w:r w:rsidRPr="006F3C70">
        <w:rPr>
          <w:rFonts w:ascii="Times New Roman" w:hAnsi="Times New Roman" w:cs="Times New Roman"/>
          <w:sz w:val="24"/>
          <w:szCs w:val="24"/>
        </w:rPr>
        <w:t>teikiant prioritetą kapitalo rinkos instrumentams</w:t>
      </w:r>
      <w:r w:rsidR="00C04456" w:rsidRPr="006F3C70">
        <w:rPr>
          <w:rFonts w:ascii="Times New Roman" w:hAnsi="Times New Roman" w:cs="Times New Roman"/>
          <w:sz w:val="24"/>
          <w:szCs w:val="24"/>
        </w:rPr>
        <w:t>.</w:t>
      </w:r>
    </w:p>
    <w:p w14:paraId="2EBDF5B3" w14:textId="32FCA525" w:rsidR="00F940F7" w:rsidRPr="006F3C70" w:rsidRDefault="00B60494" w:rsidP="00FB3ED4">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Fondas gali siekti ir kitų </w:t>
      </w:r>
      <w:r w:rsidR="00F940F7" w:rsidRPr="006F3C70">
        <w:rPr>
          <w:rFonts w:ascii="Times New Roman" w:hAnsi="Times New Roman" w:cs="Times New Roman"/>
          <w:sz w:val="24"/>
          <w:szCs w:val="24"/>
        </w:rPr>
        <w:t xml:space="preserve">specifinių tikslų, numatytų </w:t>
      </w:r>
      <w:r w:rsidR="00F97F28" w:rsidRPr="006F3C70">
        <w:rPr>
          <w:rFonts w:ascii="Times New Roman" w:hAnsi="Times New Roman" w:cs="Times New Roman"/>
          <w:sz w:val="24"/>
          <w:szCs w:val="24"/>
        </w:rPr>
        <w:t>jo steigimo dokumentuose</w:t>
      </w:r>
      <w:r w:rsidR="00F940F7" w:rsidRPr="006F3C70">
        <w:rPr>
          <w:rFonts w:ascii="Times New Roman" w:hAnsi="Times New Roman" w:cs="Times New Roman"/>
          <w:sz w:val="24"/>
          <w:szCs w:val="24"/>
        </w:rPr>
        <w:t>, tam tikruose ekonomikos sektoriuose įgyvendinim</w:t>
      </w:r>
      <w:r w:rsidR="003A3519" w:rsidRPr="006F3C70">
        <w:rPr>
          <w:rFonts w:ascii="Times New Roman" w:hAnsi="Times New Roman" w:cs="Times New Roman"/>
          <w:sz w:val="24"/>
          <w:szCs w:val="24"/>
        </w:rPr>
        <w:t>o (</w:t>
      </w:r>
      <w:r w:rsidR="00324442" w:rsidRPr="006F3C70">
        <w:rPr>
          <w:rFonts w:ascii="Times New Roman" w:hAnsi="Times New Roman" w:cs="Times New Roman"/>
          <w:sz w:val="24"/>
          <w:szCs w:val="24"/>
        </w:rPr>
        <w:t>pvz. siekti socialinės atsakomybės standartus atitinkančio verslo vystymo</w:t>
      </w:r>
      <w:r w:rsidR="00AA1458" w:rsidRPr="006F3C70">
        <w:rPr>
          <w:rFonts w:ascii="Times New Roman" w:hAnsi="Times New Roman" w:cs="Times New Roman"/>
          <w:sz w:val="24"/>
          <w:szCs w:val="24"/>
        </w:rPr>
        <w:t xml:space="preserve">, </w:t>
      </w:r>
      <w:r w:rsidR="00B2785E" w:rsidRPr="006F3C70">
        <w:rPr>
          <w:rFonts w:ascii="Times New Roman" w:hAnsi="Times New Roman" w:cs="Times New Roman"/>
          <w:sz w:val="24"/>
          <w:szCs w:val="24"/>
        </w:rPr>
        <w:t xml:space="preserve">prisidėti prie </w:t>
      </w:r>
      <w:r w:rsidR="00FB3ED4" w:rsidRPr="006F3C70">
        <w:rPr>
          <w:rFonts w:ascii="Times New Roman" w:hAnsi="Times New Roman" w:cs="Times New Roman"/>
          <w:sz w:val="24"/>
          <w:szCs w:val="24"/>
        </w:rPr>
        <w:t xml:space="preserve">žaliosios ir skaitmeninės pertvarkos </w:t>
      </w:r>
      <w:r w:rsidR="00B2785E" w:rsidRPr="006F3C70">
        <w:rPr>
          <w:rFonts w:ascii="Times New Roman" w:hAnsi="Times New Roman" w:cs="Times New Roman"/>
          <w:sz w:val="24"/>
          <w:szCs w:val="24"/>
        </w:rPr>
        <w:t xml:space="preserve">vystymo </w:t>
      </w:r>
      <w:r w:rsidR="003C7080" w:rsidRPr="006F3C70">
        <w:rPr>
          <w:rFonts w:ascii="Times New Roman" w:hAnsi="Times New Roman" w:cs="Times New Roman"/>
          <w:sz w:val="24"/>
          <w:szCs w:val="24"/>
        </w:rPr>
        <w:t>ar kt.)</w:t>
      </w:r>
      <w:r w:rsidR="00F940F7" w:rsidRPr="006F3C70">
        <w:rPr>
          <w:rFonts w:ascii="Times New Roman" w:hAnsi="Times New Roman" w:cs="Times New Roman"/>
          <w:sz w:val="24"/>
          <w:szCs w:val="24"/>
        </w:rPr>
        <w:t>.</w:t>
      </w:r>
    </w:p>
    <w:p w14:paraId="137311B7" w14:textId="37674974" w:rsidR="00F940F7" w:rsidRPr="006F3C70" w:rsidRDefault="003C7080" w:rsidP="003C7080">
      <w:pPr>
        <w:pStyle w:val="Tekstas1"/>
        <w:numPr>
          <w:ilvl w:val="0"/>
          <w:numId w:val="6"/>
        </w:numPr>
        <w:tabs>
          <w:tab w:val="left" w:pos="680"/>
        </w:tabs>
        <w:spacing w:line="240" w:lineRule="atLeast"/>
        <w:ind w:left="680" w:hanging="680"/>
        <w:rPr>
          <w:rFonts w:ascii="Times New Roman" w:hAnsi="Times New Roman" w:cs="Times New Roman"/>
          <w:sz w:val="24"/>
          <w:szCs w:val="24"/>
        </w:rPr>
      </w:pPr>
      <w:bookmarkStart w:id="1" w:name="_Ref38530298"/>
      <w:r w:rsidRPr="006F3C70">
        <w:rPr>
          <w:rFonts w:ascii="Times New Roman" w:hAnsi="Times New Roman" w:cs="Times New Roman"/>
          <w:sz w:val="24"/>
          <w:szCs w:val="24"/>
        </w:rPr>
        <w:t>Fondas</w:t>
      </w:r>
      <w:r w:rsidR="006E5362" w:rsidRPr="006F3C70">
        <w:rPr>
          <w:rFonts w:ascii="Times New Roman" w:hAnsi="Times New Roman" w:cs="Times New Roman"/>
          <w:sz w:val="24"/>
          <w:szCs w:val="24"/>
        </w:rPr>
        <w:t xml:space="preserve"> savo veikloje vadovaujasi šiais principais:</w:t>
      </w:r>
      <w:bookmarkEnd w:id="1"/>
    </w:p>
    <w:p w14:paraId="0490B1A6" w14:textId="13F297AA" w:rsidR="00624C76" w:rsidRPr="006F3C70" w:rsidRDefault="00624C76"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Fondo valdysen</w:t>
      </w:r>
      <w:r w:rsidR="00415AF1" w:rsidRPr="006F3C70">
        <w:rPr>
          <w:rFonts w:ascii="Times New Roman" w:hAnsi="Times New Roman" w:cs="Times New Roman"/>
          <w:sz w:val="24"/>
          <w:szCs w:val="24"/>
        </w:rPr>
        <w:t xml:space="preserve">os atitikties </w:t>
      </w:r>
      <w:r w:rsidRPr="006F3C70">
        <w:rPr>
          <w:rFonts w:ascii="Times New Roman" w:hAnsi="Times New Roman" w:cs="Times New Roman"/>
          <w:sz w:val="24"/>
          <w:szCs w:val="24"/>
        </w:rPr>
        <w:t>ger</w:t>
      </w:r>
      <w:r w:rsidR="00415AF1" w:rsidRPr="006F3C70">
        <w:rPr>
          <w:rFonts w:ascii="Times New Roman" w:hAnsi="Times New Roman" w:cs="Times New Roman"/>
          <w:sz w:val="24"/>
          <w:szCs w:val="24"/>
        </w:rPr>
        <w:t>a</w:t>
      </w:r>
      <w:r w:rsidRPr="006F3C70">
        <w:rPr>
          <w:rFonts w:ascii="Times New Roman" w:hAnsi="Times New Roman" w:cs="Times New Roman"/>
          <w:sz w:val="24"/>
          <w:szCs w:val="24"/>
        </w:rPr>
        <w:t>j</w:t>
      </w:r>
      <w:r w:rsidR="00415AF1" w:rsidRPr="006F3C70">
        <w:rPr>
          <w:rFonts w:ascii="Times New Roman" w:hAnsi="Times New Roman" w:cs="Times New Roman"/>
          <w:sz w:val="24"/>
          <w:szCs w:val="24"/>
        </w:rPr>
        <w:t>ai</w:t>
      </w:r>
      <w:r w:rsidRPr="006F3C70">
        <w:rPr>
          <w:rFonts w:ascii="Times New Roman" w:hAnsi="Times New Roman" w:cs="Times New Roman"/>
          <w:sz w:val="24"/>
          <w:szCs w:val="24"/>
        </w:rPr>
        <w:t xml:space="preserve"> valdymo praktik</w:t>
      </w:r>
      <w:r w:rsidR="00415AF1" w:rsidRPr="006F3C70">
        <w:rPr>
          <w:rFonts w:ascii="Times New Roman" w:hAnsi="Times New Roman" w:cs="Times New Roman"/>
          <w:sz w:val="24"/>
          <w:szCs w:val="24"/>
        </w:rPr>
        <w:t>ai principu –</w:t>
      </w:r>
      <w:r w:rsidRPr="006F3C70">
        <w:rPr>
          <w:rFonts w:ascii="Times New Roman" w:hAnsi="Times New Roman" w:cs="Times New Roman"/>
          <w:sz w:val="24"/>
          <w:szCs w:val="24"/>
        </w:rPr>
        <w:t xml:space="preserve"> </w:t>
      </w:r>
      <w:r w:rsidR="00415AF1" w:rsidRPr="006F3C70">
        <w:rPr>
          <w:rFonts w:ascii="Times New Roman" w:hAnsi="Times New Roman" w:cs="Times New Roman"/>
          <w:sz w:val="24"/>
          <w:szCs w:val="24"/>
        </w:rPr>
        <w:t xml:space="preserve">yra užtikrinama, </w:t>
      </w:r>
      <w:r w:rsidRPr="006F3C70">
        <w:rPr>
          <w:rFonts w:ascii="Times New Roman" w:hAnsi="Times New Roman" w:cs="Times New Roman"/>
          <w:sz w:val="24"/>
          <w:szCs w:val="24"/>
        </w:rPr>
        <w:t xml:space="preserve">kad </w:t>
      </w:r>
      <w:r w:rsidR="00611392" w:rsidRPr="006F3C70">
        <w:rPr>
          <w:rFonts w:ascii="Times New Roman" w:hAnsi="Times New Roman" w:cs="Times New Roman"/>
          <w:sz w:val="24"/>
          <w:szCs w:val="24"/>
        </w:rPr>
        <w:t>Fondo valdymo sprendimai būtų įgyvendinami laikantis geriausios rinkos praktikos</w:t>
      </w:r>
      <w:r w:rsidR="00322936" w:rsidRPr="006F3C70">
        <w:rPr>
          <w:rFonts w:ascii="Times New Roman" w:hAnsi="Times New Roman" w:cs="Times New Roman"/>
          <w:sz w:val="24"/>
          <w:szCs w:val="24"/>
        </w:rPr>
        <w:t xml:space="preserve">, </w:t>
      </w:r>
      <w:r w:rsidRPr="006F3C70">
        <w:rPr>
          <w:rFonts w:ascii="Times New Roman" w:hAnsi="Times New Roman" w:cs="Times New Roman"/>
          <w:sz w:val="24"/>
          <w:szCs w:val="24"/>
        </w:rPr>
        <w:t>įgyvendinti teisėti investuotojų lūkesčiai bei interesai ir būtų užtikrinta skaidri ir nepriklausoma veikla</w:t>
      </w:r>
      <w:r w:rsidR="00487167" w:rsidRPr="006F3C70">
        <w:rPr>
          <w:rFonts w:ascii="Times New Roman" w:hAnsi="Times New Roman" w:cs="Times New Roman"/>
          <w:sz w:val="24"/>
          <w:szCs w:val="24"/>
        </w:rPr>
        <w:t xml:space="preserve"> bei valdysena</w:t>
      </w:r>
      <w:r w:rsidR="00415AF1" w:rsidRPr="006F3C70">
        <w:rPr>
          <w:rFonts w:ascii="Times New Roman" w:hAnsi="Times New Roman" w:cs="Times New Roman"/>
          <w:sz w:val="24"/>
          <w:szCs w:val="24"/>
        </w:rPr>
        <w:t>;</w:t>
      </w:r>
    </w:p>
    <w:p w14:paraId="05AE4A85" w14:textId="0558C903" w:rsidR="00624C76" w:rsidRPr="006F3C70" w:rsidRDefault="00322936"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Fondo veiklos politinio nepriklausomumo principu </w:t>
      </w:r>
      <w:r w:rsidR="005A02D4" w:rsidRPr="006F3C70">
        <w:rPr>
          <w:rFonts w:ascii="Times New Roman" w:hAnsi="Times New Roman" w:cs="Times New Roman"/>
          <w:sz w:val="24"/>
          <w:szCs w:val="24"/>
        </w:rPr>
        <w:t xml:space="preserve">– </w:t>
      </w:r>
      <w:r w:rsidR="00624C76" w:rsidRPr="006F3C70">
        <w:rPr>
          <w:rFonts w:ascii="Times New Roman" w:hAnsi="Times New Roman" w:cs="Times New Roman"/>
          <w:sz w:val="24"/>
          <w:szCs w:val="24"/>
        </w:rPr>
        <w:t>Fondo valdymo struktūra užtikrins tinkamą investuotojų interesų atstovavimą, veiklos atskyrimą nuo politinių sprendimų įtakos taip, kad būtų užtikrinta nepriklausoma ir tvari Fondo veikla ilguoju laikotarpiu bei nepriklausomas jo valdymo ir investicinius sprendimus priimančių organų sprendimų priėmimas</w:t>
      </w:r>
      <w:r w:rsidR="007E4092" w:rsidRPr="006F3C70">
        <w:rPr>
          <w:rFonts w:ascii="Times New Roman" w:hAnsi="Times New Roman" w:cs="Times New Roman"/>
          <w:sz w:val="24"/>
          <w:szCs w:val="24"/>
        </w:rPr>
        <w:t>;</w:t>
      </w:r>
    </w:p>
    <w:p w14:paraId="3A2424E6" w14:textId="0085A28D" w:rsidR="00706451" w:rsidRPr="006F3C70" w:rsidRDefault="00706451"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Skaidrumo principu –</w:t>
      </w:r>
      <w:r w:rsidR="00375008" w:rsidRPr="006F3C70">
        <w:rPr>
          <w:rFonts w:ascii="Times New Roman" w:hAnsi="Times New Roman" w:cs="Times New Roman"/>
          <w:sz w:val="24"/>
          <w:szCs w:val="24"/>
        </w:rPr>
        <w:t xml:space="preserve"> atsižvelgiant į tai, kad </w:t>
      </w:r>
      <w:r w:rsidR="00772302" w:rsidRPr="006F3C70">
        <w:rPr>
          <w:rFonts w:ascii="Times New Roman" w:hAnsi="Times New Roman" w:cs="Times New Roman"/>
          <w:sz w:val="24"/>
          <w:szCs w:val="24"/>
        </w:rPr>
        <w:t xml:space="preserve">vienu iš </w:t>
      </w:r>
      <w:r w:rsidR="00375008" w:rsidRPr="006F3C70">
        <w:rPr>
          <w:rFonts w:ascii="Times New Roman" w:hAnsi="Times New Roman" w:cs="Times New Roman"/>
          <w:sz w:val="24"/>
          <w:szCs w:val="24"/>
        </w:rPr>
        <w:t>Fondo investuotoj</w:t>
      </w:r>
      <w:r w:rsidR="00170326" w:rsidRPr="006F3C70">
        <w:rPr>
          <w:rFonts w:ascii="Times New Roman" w:hAnsi="Times New Roman" w:cs="Times New Roman"/>
          <w:sz w:val="24"/>
          <w:szCs w:val="24"/>
        </w:rPr>
        <w:t>ų</w:t>
      </w:r>
      <w:r w:rsidR="00375008" w:rsidRPr="006F3C70">
        <w:rPr>
          <w:rFonts w:ascii="Times New Roman" w:hAnsi="Times New Roman" w:cs="Times New Roman"/>
          <w:sz w:val="24"/>
          <w:szCs w:val="24"/>
        </w:rPr>
        <w:t xml:space="preserve"> yra Lietuvos Respublika, o tuo pačiu </w:t>
      </w:r>
      <w:r w:rsidR="007535E1" w:rsidRPr="006F3C70">
        <w:rPr>
          <w:rFonts w:ascii="Times New Roman" w:hAnsi="Times New Roman" w:cs="Times New Roman"/>
          <w:sz w:val="24"/>
          <w:szCs w:val="24"/>
        </w:rPr>
        <w:t xml:space="preserve">Fondo veikla yra suinteresuoti </w:t>
      </w:r>
      <w:r w:rsidR="00375008" w:rsidRPr="006F3C70">
        <w:rPr>
          <w:rFonts w:ascii="Times New Roman" w:hAnsi="Times New Roman" w:cs="Times New Roman"/>
          <w:sz w:val="24"/>
          <w:szCs w:val="24"/>
        </w:rPr>
        <w:t xml:space="preserve">ir visi Lietuvos Respublikos piliečiai, Fondas </w:t>
      </w:r>
      <w:r w:rsidR="007C7619" w:rsidRPr="006F3C70">
        <w:rPr>
          <w:rFonts w:ascii="Times New Roman" w:hAnsi="Times New Roman" w:cs="Times New Roman"/>
          <w:sz w:val="24"/>
          <w:szCs w:val="24"/>
        </w:rPr>
        <w:t xml:space="preserve">savo veikloje </w:t>
      </w:r>
      <w:r w:rsidR="007535E1" w:rsidRPr="006F3C70">
        <w:rPr>
          <w:rFonts w:ascii="Times New Roman" w:hAnsi="Times New Roman" w:cs="Times New Roman"/>
          <w:sz w:val="24"/>
          <w:szCs w:val="24"/>
        </w:rPr>
        <w:t xml:space="preserve">laikosi </w:t>
      </w:r>
      <w:r w:rsidR="00E30FBB" w:rsidRPr="006F3C70">
        <w:rPr>
          <w:rFonts w:ascii="Times New Roman" w:hAnsi="Times New Roman" w:cs="Times New Roman"/>
          <w:sz w:val="24"/>
          <w:szCs w:val="24"/>
        </w:rPr>
        <w:t>aukščiausių skaidrumo standartų;</w:t>
      </w:r>
    </w:p>
    <w:p w14:paraId="678F2A24" w14:textId="21B9AD80" w:rsidR="00E30FBB" w:rsidRPr="006F3C70" w:rsidRDefault="00E30FBB"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Fondo priimamų sprendimų pagrįstumo principu – </w:t>
      </w:r>
      <w:r w:rsidR="00447D2C" w:rsidRPr="006F3C70">
        <w:rPr>
          <w:rFonts w:ascii="Times New Roman" w:hAnsi="Times New Roman" w:cs="Times New Roman"/>
          <w:sz w:val="24"/>
          <w:szCs w:val="24"/>
        </w:rPr>
        <w:t>kiekvienas Fondo sprendimas dėl investavimo ar atsisakymo investuoti turi būti pagrįstas ir motyvuotas, tokiu būdu suteikiant</w:t>
      </w:r>
      <w:r w:rsidR="006A0850" w:rsidRPr="006F3C70">
        <w:rPr>
          <w:rFonts w:ascii="Times New Roman" w:hAnsi="Times New Roman" w:cs="Times New Roman"/>
          <w:sz w:val="24"/>
          <w:szCs w:val="24"/>
        </w:rPr>
        <w:t xml:space="preserve"> suinteresuotiems asmenims pakankamą apibrėžtumą dėl Fondo veiklos;</w:t>
      </w:r>
      <w:r w:rsidR="00447D2C" w:rsidRPr="006F3C70">
        <w:rPr>
          <w:rFonts w:ascii="Times New Roman" w:hAnsi="Times New Roman" w:cs="Times New Roman"/>
          <w:sz w:val="24"/>
          <w:szCs w:val="24"/>
        </w:rPr>
        <w:t xml:space="preserve"> </w:t>
      </w:r>
    </w:p>
    <w:p w14:paraId="1EED3101" w14:textId="48FD20B3" w:rsidR="007E4092" w:rsidRPr="006F3C70" w:rsidRDefault="00344E69" w:rsidP="005A02D4">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Fondo veiklos socialinės atsakomybės principu – </w:t>
      </w:r>
      <w:r w:rsidR="004F4D7B" w:rsidRPr="006F3C70">
        <w:rPr>
          <w:rFonts w:ascii="Times New Roman" w:hAnsi="Times New Roman" w:cs="Times New Roman"/>
          <w:sz w:val="24"/>
          <w:szCs w:val="24"/>
        </w:rPr>
        <w:t>Fondas</w:t>
      </w:r>
      <w:r w:rsidR="00474332" w:rsidRPr="006F3C70">
        <w:rPr>
          <w:rFonts w:ascii="Times New Roman" w:hAnsi="Times New Roman" w:cs="Times New Roman"/>
          <w:sz w:val="24"/>
          <w:szCs w:val="24"/>
        </w:rPr>
        <w:t xml:space="preserve">, vadovaudamasis savo </w:t>
      </w:r>
      <w:r w:rsidR="00002E88" w:rsidRPr="006F3C70">
        <w:rPr>
          <w:rFonts w:ascii="Times New Roman" w:hAnsi="Times New Roman" w:cs="Times New Roman"/>
          <w:sz w:val="24"/>
          <w:szCs w:val="24"/>
        </w:rPr>
        <w:t>investavimo strategija,</w:t>
      </w:r>
      <w:r w:rsidR="004F4D7B" w:rsidRPr="006F3C70">
        <w:rPr>
          <w:rFonts w:ascii="Times New Roman" w:hAnsi="Times New Roman" w:cs="Times New Roman"/>
          <w:sz w:val="24"/>
          <w:szCs w:val="24"/>
        </w:rPr>
        <w:t xml:space="preserve"> neinvestuo</w:t>
      </w:r>
      <w:r w:rsidR="00002E88" w:rsidRPr="006F3C70">
        <w:rPr>
          <w:rFonts w:ascii="Times New Roman" w:hAnsi="Times New Roman" w:cs="Times New Roman"/>
          <w:sz w:val="24"/>
          <w:szCs w:val="24"/>
        </w:rPr>
        <w:t>s</w:t>
      </w:r>
      <w:r w:rsidR="004F4D7B" w:rsidRPr="006F3C70">
        <w:rPr>
          <w:rFonts w:ascii="Times New Roman" w:hAnsi="Times New Roman" w:cs="Times New Roman"/>
          <w:sz w:val="24"/>
          <w:szCs w:val="24"/>
        </w:rPr>
        <w:t xml:space="preserve"> į </w:t>
      </w:r>
      <w:r w:rsidR="00DF295E" w:rsidRPr="006F3C70">
        <w:rPr>
          <w:rFonts w:ascii="Times New Roman" w:hAnsi="Times New Roman" w:cs="Times New Roman"/>
          <w:sz w:val="24"/>
          <w:szCs w:val="24"/>
        </w:rPr>
        <w:t xml:space="preserve">verslo </w:t>
      </w:r>
      <w:r w:rsidR="004F4D7B" w:rsidRPr="006F3C70">
        <w:rPr>
          <w:rFonts w:ascii="Times New Roman" w:hAnsi="Times New Roman" w:cs="Times New Roman"/>
          <w:sz w:val="24"/>
          <w:szCs w:val="24"/>
        </w:rPr>
        <w:t xml:space="preserve">sektorius, </w:t>
      </w:r>
      <w:r w:rsidR="00DF295E" w:rsidRPr="006F3C70">
        <w:rPr>
          <w:rFonts w:ascii="Times New Roman" w:hAnsi="Times New Roman" w:cs="Times New Roman"/>
          <w:sz w:val="24"/>
          <w:szCs w:val="24"/>
        </w:rPr>
        <w:t xml:space="preserve">kurių veikla </w:t>
      </w:r>
      <w:r w:rsidR="0097087B" w:rsidRPr="006F3C70">
        <w:rPr>
          <w:rFonts w:ascii="Times New Roman" w:hAnsi="Times New Roman" w:cs="Times New Roman"/>
          <w:sz w:val="24"/>
          <w:szCs w:val="24"/>
        </w:rPr>
        <w:t xml:space="preserve">gali būti vertinama </w:t>
      </w:r>
      <w:r w:rsidR="008A4ECD" w:rsidRPr="006F3C70">
        <w:rPr>
          <w:rFonts w:ascii="Times New Roman" w:hAnsi="Times New Roman" w:cs="Times New Roman"/>
          <w:sz w:val="24"/>
          <w:szCs w:val="24"/>
        </w:rPr>
        <w:t xml:space="preserve">kaip neatitinkanti bendro visuomenės intereso, o </w:t>
      </w:r>
      <w:r w:rsidRPr="006F3C70">
        <w:rPr>
          <w:rFonts w:ascii="Times New Roman" w:hAnsi="Times New Roman" w:cs="Times New Roman"/>
          <w:sz w:val="24"/>
          <w:szCs w:val="24"/>
        </w:rPr>
        <w:t xml:space="preserve">Fondo priimamais sprendimais bus siekiama užtikrinti socialiai teisingo </w:t>
      </w:r>
      <w:r w:rsidR="00706451" w:rsidRPr="006F3C70">
        <w:rPr>
          <w:rFonts w:ascii="Times New Roman" w:hAnsi="Times New Roman" w:cs="Times New Roman"/>
          <w:sz w:val="24"/>
          <w:szCs w:val="24"/>
        </w:rPr>
        <w:t>poveikio ekonomikai.</w:t>
      </w:r>
    </w:p>
    <w:p w14:paraId="4DF7E73D" w14:textId="091A8A2A" w:rsidR="0060376F" w:rsidRPr="006F3C70" w:rsidRDefault="0060376F" w:rsidP="0060376F">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Fondo veiklą reglamentuoja</w:t>
      </w:r>
      <w:r w:rsidR="00124D82" w:rsidRPr="006F3C70">
        <w:rPr>
          <w:rFonts w:ascii="Times New Roman" w:hAnsi="Times New Roman" w:cs="Times New Roman"/>
          <w:sz w:val="24"/>
          <w:szCs w:val="24"/>
        </w:rPr>
        <w:t xml:space="preserve"> Finansinės priemonės aprašas, Fondo invest</w:t>
      </w:r>
      <w:r w:rsidR="009745A3" w:rsidRPr="006F3C70">
        <w:rPr>
          <w:rFonts w:ascii="Times New Roman" w:hAnsi="Times New Roman" w:cs="Times New Roman"/>
          <w:sz w:val="24"/>
          <w:szCs w:val="24"/>
        </w:rPr>
        <w:t>avimo</w:t>
      </w:r>
      <w:r w:rsidR="00124D82" w:rsidRPr="006F3C70">
        <w:rPr>
          <w:rFonts w:ascii="Times New Roman" w:hAnsi="Times New Roman" w:cs="Times New Roman"/>
          <w:sz w:val="24"/>
          <w:szCs w:val="24"/>
        </w:rPr>
        <w:t xml:space="preserve"> </w:t>
      </w:r>
      <w:r w:rsidR="009745A3" w:rsidRPr="006F3C70">
        <w:rPr>
          <w:rFonts w:ascii="Times New Roman" w:hAnsi="Times New Roman" w:cs="Times New Roman"/>
          <w:sz w:val="24"/>
          <w:szCs w:val="24"/>
        </w:rPr>
        <w:t>strategija</w:t>
      </w:r>
      <w:r w:rsidR="00124D82" w:rsidRPr="006F3C70">
        <w:rPr>
          <w:rFonts w:ascii="Times New Roman" w:hAnsi="Times New Roman" w:cs="Times New Roman"/>
          <w:sz w:val="24"/>
          <w:szCs w:val="24"/>
        </w:rPr>
        <w:t>,</w:t>
      </w:r>
      <w:r w:rsidRPr="006F3C70">
        <w:rPr>
          <w:rFonts w:ascii="Times New Roman" w:hAnsi="Times New Roman" w:cs="Times New Roman"/>
          <w:sz w:val="24"/>
          <w:szCs w:val="24"/>
        </w:rPr>
        <w:t xml:space="preserve"> Fondo steigimo dokumentai ir Fondo </w:t>
      </w:r>
      <w:r w:rsidR="00FE28F7" w:rsidRPr="006F3C70">
        <w:rPr>
          <w:rFonts w:ascii="Times New Roman" w:hAnsi="Times New Roman" w:cs="Times New Roman"/>
          <w:sz w:val="24"/>
          <w:szCs w:val="24"/>
        </w:rPr>
        <w:t>tikrojo nario</w:t>
      </w:r>
      <w:r w:rsidRPr="006F3C70">
        <w:rPr>
          <w:rFonts w:ascii="Times New Roman" w:hAnsi="Times New Roman" w:cs="Times New Roman"/>
          <w:sz w:val="24"/>
          <w:szCs w:val="24"/>
        </w:rPr>
        <w:t xml:space="preserve"> patvirtint</w:t>
      </w:r>
      <w:r w:rsidR="008A7F06" w:rsidRPr="006F3C70">
        <w:rPr>
          <w:rFonts w:ascii="Times New Roman" w:hAnsi="Times New Roman" w:cs="Times New Roman"/>
          <w:sz w:val="24"/>
          <w:szCs w:val="24"/>
        </w:rPr>
        <w:t>os</w:t>
      </w:r>
      <w:r w:rsidRPr="006F3C70">
        <w:rPr>
          <w:rFonts w:ascii="Times New Roman" w:hAnsi="Times New Roman" w:cs="Times New Roman"/>
          <w:sz w:val="24"/>
          <w:szCs w:val="24"/>
        </w:rPr>
        <w:t xml:space="preserve"> Fondo vidaus tvark</w:t>
      </w:r>
      <w:r w:rsidR="00124D82" w:rsidRPr="006F3C70">
        <w:rPr>
          <w:rFonts w:ascii="Times New Roman" w:hAnsi="Times New Roman" w:cs="Times New Roman"/>
          <w:sz w:val="24"/>
          <w:szCs w:val="24"/>
        </w:rPr>
        <w:t xml:space="preserve">ų aprašai </w:t>
      </w:r>
      <w:r w:rsidRPr="006F3C70">
        <w:rPr>
          <w:rFonts w:ascii="Times New Roman" w:hAnsi="Times New Roman" w:cs="Times New Roman"/>
          <w:sz w:val="24"/>
          <w:szCs w:val="24"/>
        </w:rPr>
        <w:t xml:space="preserve"> bei procedūros. Fondas nėra viešojo administravimo subjektas.</w:t>
      </w:r>
    </w:p>
    <w:p w14:paraId="48AB1B7C" w14:textId="68AB48B6" w:rsidR="00B92D06" w:rsidRPr="006F3C70" w:rsidRDefault="004A0C4A" w:rsidP="00941190">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lastRenderedPageBreak/>
        <w:t>bendrosios nuostatos</w:t>
      </w:r>
    </w:p>
    <w:p w14:paraId="69F323C6" w14:textId="39F3B211" w:rsidR="00410BEC" w:rsidRPr="00E10287" w:rsidRDefault="00410BEC" w:rsidP="002D260F">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Šiame Paraiškų </w:t>
      </w:r>
      <w:r w:rsidR="009A40A7" w:rsidRPr="006F3C70">
        <w:rPr>
          <w:rFonts w:ascii="Times New Roman" w:hAnsi="Times New Roman" w:cs="Times New Roman"/>
          <w:sz w:val="24"/>
          <w:szCs w:val="24"/>
        </w:rPr>
        <w:t>F</w:t>
      </w:r>
      <w:r w:rsidRPr="006F3C70">
        <w:rPr>
          <w:rFonts w:ascii="Times New Roman" w:hAnsi="Times New Roman" w:cs="Times New Roman"/>
          <w:sz w:val="24"/>
          <w:szCs w:val="24"/>
        </w:rPr>
        <w:t xml:space="preserve">ondo finansavimui gauti teikimo </w:t>
      </w:r>
      <w:r w:rsidR="009A40A7" w:rsidRPr="006F3C70">
        <w:rPr>
          <w:rFonts w:ascii="Times New Roman" w:hAnsi="Times New Roman" w:cs="Times New Roman"/>
          <w:sz w:val="24"/>
          <w:szCs w:val="24"/>
        </w:rPr>
        <w:t xml:space="preserve">ir vertinimo </w:t>
      </w:r>
      <w:r w:rsidRPr="006F3C70">
        <w:rPr>
          <w:rFonts w:ascii="Times New Roman" w:hAnsi="Times New Roman" w:cs="Times New Roman"/>
          <w:sz w:val="24"/>
          <w:szCs w:val="24"/>
        </w:rPr>
        <w:t xml:space="preserve">apraše </w:t>
      </w:r>
      <w:r w:rsidR="009A40A7" w:rsidRPr="006F3C70">
        <w:rPr>
          <w:rFonts w:ascii="Times New Roman" w:hAnsi="Times New Roman" w:cs="Times New Roman"/>
          <w:sz w:val="24"/>
          <w:szCs w:val="24"/>
        </w:rPr>
        <w:t xml:space="preserve">naudojamų sąvokų ir sutrumpinimų išaiškinimai  </w:t>
      </w:r>
      <w:r w:rsidR="009A40A7" w:rsidRPr="00E10287">
        <w:rPr>
          <w:rFonts w:ascii="Times New Roman" w:hAnsi="Times New Roman" w:cs="Times New Roman"/>
          <w:sz w:val="24"/>
          <w:szCs w:val="24"/>
        </w:rPr>
        <w:t xml:space="preserve">pateikiami </w:t>
      </w:r>
      <w:r w:rsidR="006240B2" w:rsidRPr="00E10287">
        <w:rPr>
          <w:rFonts w:ascii="Times New Roman" w:hAnsi="Times New Roman" w:cs="Times New Roman"/>
          <w:sz w:val="24"/>
          <w:szCs w:val="24"/>
        </w:rPr>
        <w:t xml:space="preserve">1 </w:t>
      </w:r>
      <w:r w:rsidR="009A40A7" w:rsidRPr="00E10287">
        <w:rPr>
          <w:rFonts w:ascii="Times New Roman" w:hAnsi="Times New Roman" w:cs="Times New Roman"/>
          <w:sz w:val="24"/>
          <w:szCs w:val="24"/>
        </w:rPr>
        <w:t>p</w:t>
      </w:r>
      <w:r w:rsidR="00BB2AA7" w:rsidRPr="00E10287">
        <w:rPr>
          <w:rFonts w:ascii="Times New Roman" w:hAnsi="Times New Roman" w:cs="Times New Roman"/>
          <w:sz w:val="24"/>
          <w:szCs w:val="24"/>
        </w:rPr>
        <w:t>riede.</w:t>
      </w:r>
    </w:p>
    <w:p w14:paraId="3ED33858" w14:textId="5798707D" w:rsidR="00511E06" w:rsidRPr="00E10287" w:rsidRDefault="009A40A7"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A</w:t>
      </w:r>
      <w:r w:rsidR="000D2C66" w:rsidRPr="00E10287">
        <w:rPr>
          <w:rFonts w:ascii="Times New Roman" w:hAnsi="Times New Roman" w:cs="Times New Roman"/>
          <w:sz w:val="24"/>
          <w:szCs w:val="24"/>
        </w:rPr>
        <w:t xml:space="preserve">prašas reglamentuoja </w:t>
      </w:r>
      <w:r w:rsidR="00124D82" w:rsidRPr="00E10287">
        <w:rPr>
          <w:rFonts w:ascii="Times New Roman" w:hAnsi="Times New Roman" w:cs="Times New Roman"/>
          <w:sz w:val="24"/>
          <w:szCs w:val="24"/>
        </w:rPr>
        <w:t xml:space="preserve">finansavimo, Apraše nustatytus reikalavimus atitinkantiems juridiniams asmenims, suteikimo tvarką ir finansavimo sąlygas. </w:t>
      </w:r>
    </w:p>
    <w:p w14:paraId="5029FA2A" w14:textId="0CFBE879" w:rsidR="009571DC" w:rsidRPr="00E10287" w:rsidRDefault="008306E5"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Pareiškėja</w:t>
      </w:r>
      <w:r w:rsidR="00FF24AD" w:rsidRPr="00E10287">
        <w:rPr>
          <w:rFonts w:ascii="Times New Roman" w:hAnsi="Times New Roman" w:cs="Times New Roman"/>
          <w:sz w:val="24"/>
          <w:szCs w:val="24"/>
        </w:rPr>
        <w:t>s</w:t>
      </w:r>
      <w:r w:rsidR="00474CD3" w:rsidRPr="00E10287">
        <w:rPr>
          <w:rFonts w:ascii="Times New Roman" w:hAnsi="Times New Roman" w:cs="Times New Roman"/>
          <w:sz w:val="24"/>
          <w:szCs w:val="24"/>
        </w:rPr>
        <w:t>,</w:t>
      </w:r>
      <w:r w:rsidRPr="00E10287">
        <w:rPr>
          <w:rFonts w:ascii="Times New Roman" w:hAnsi="Times New Roman" w:cs="Times New Roman"/>
          <w:sz w:val="24"/>
          <w:szCs w:val="24"/>
        </w:rPr>
        <w:t xml:space="preserve"> kreipdam</w:t>
      </w:r>
      <w:r w:rsidR="00FF24AD" w:rsidRPr="00E10287">
        <w:rPr>
          <w:rFonts w:ascii="Times New Roman" w:hAnsi="Times New Roman" w:cs="Times New Roman"/>
          <w:sz w:val="24"/>
          <w:szCs w:val="24"/>
        </w:rPr>
        <w:t>as</w:t>
      </w:r>
      <w:r w:rsidRPr="00E10287">
        <w:rPr>
          <w:rFonts w:ascii="Times New Roman" w:hAnsi="Times New Roman" w:cs="Times New Roman"/>
          <w:sz w:val="24"/>
          <w:szCs w:val="24"/>
        </w:rPr>
        <w:t>i</w:t>
      </w:r>
      <w:r w:rsidR="00FF24AD" w:rsidRPr="00E10287">
        <w:rPr>
          <w:rFonts w:ascii="Times New Roman" w:hAnsi="Times New Roman" w:cs="Times New Roman"/>
          <w:sz w:val="24"/>
          <w:szCs w:val="24"/>
        </w:rPr>
        <w:t>s</w:t>
      </w:r>
      <w:r w:rsidRPr="00E10287">
        <w:rPr>
          <w:rFonts w:ascii="Times New Roman" w:hAnsi="Times New Roman" w:cs="Times New Roman"/>
          <w:sz w:val="24"/>
          <w:szCs w:val="24"/>
        </w:rPr>
        <w:t xml:space="preserve"> į Fondą tuo pačiu patvirtina, kad </w:t>
      </w:r>
      <w:r w:rsidR="00DA6D32" w:rsidRPr="00E10287">
        <w:rPr>
          <w:rFonts w:ascii="Times New Roman" w:hAnsi="Times New Roman" w:cs="Times New Roman"/>
          <w:sz w:val="24"/>
          <w:szCs w:val="24"/>
        </w:rPr>
        <w:t>jis įsipareigoja</w:t>
      </w:r>
      <w:r w:rsidR="00F60DBC" w:rsidRPr="00E10287">
        <w:rPr>
          <w:rFonts w:ascii="Times New Roman" w:hAnsi="Times New Roman" w:cs="Times New Roman"/>
          <w:sz w:val="24"/>
          <w:szCs w:val="24"/>
        </w:rPr>
        <w:t xml:space="preserve"> laikytis</w:t>
      </w:r>
      <w:r w:rsidR="00BC0DED" w:rsidRPr="00E10287">
        <w:rPr>
          <w:rFonts w:ascii="Times New Roman" w:hAnsi="Times New Roman" w:cs="Times New Roman"/>
          <w:sz w:val="24"/>
          <w:szCs w:val="24"/>
        </w:rPr>
        <w:t xml:space="preserve"> taisykl</w:t>
      </w:r>
      <w:r w:rsidR="00F60DBC" w:rsidRPr="00E10287">
        <w:rPr>
          <w:rFonts w:ascii="Times New Roman" w:hAnsi="Times New Roman" w:cs="Times New Roman"/>
          <w:sz w:val="24"/>
          <w:szCs w:val="24"/>
        </w:rPr>
        <w:t>ių</w:t>
      </w:r>
      <w:r w:rsidR="00BC0DED" w:rsidRPr="00E10287">
        <w:rPr>
          <w:rFonts w:ascii="Times New Roman" w:hAnsi="Times New Roman" w:cs="Times New Roman"/>
          <w:sz w:val="24"/>
          <w:szCs w:val="24"/>
        </w:rPr>
        <w:t xml:space="preserve"> ir </w:t>
      </w:r>
      <w:r w:rsidR="007319E1" w:rsidRPr="00E10287">
        <w:rPr>
          <w:rFonts w:ascii="Times New Roman" w:hAnsi="Times New Roman" w:cs="Times New Roman"/>
          <w:sz w:val="24"/>
          <w:szCs w:val="24"/>
        </w:rPr>
        <w:t xml:space="preserve"> reikalavimų</w:t>
      </w:r>
      <w:r w:rsidR="00BC0DED" w:rsidRPr="00E10287">
        <w:rPr>
          <w:rFonts w:ascii="Times New Roman" w:hAnsi="Times New Roman" w:cs="Times New Roman"/>
          <w:sz w:val="24"/>
          <w:szCs w:val="24"/>
        </w:rPr>
        <w:t>, nurodyt</w:t>
      </w:r>
      <w:r w:rsidR="00F60DBC" w:rsidRPr="00E10287">
        <w:rPr>
          <w:rFonts w:ascii="Times New Roman" w:hAnsi="Times New Roman" w:cs="Times New Roman"/>
          <w:sz w:val="24"/>
          <w:szCs w:val="24"/>
        </w:rPr>
        <w:t>ų</w:t>
      </w:r>
      <w:r w:rsidR="00BC0DED" w:rsidRPr="00E10287">
        <w:rPr>
          <w:rFonts w:ascii="Times New Roman" w:hAnsi="Times New Roman" w:cs="Times New Roman"/>
          <w:sz w:val="24"/>
          <w:szCs w:val="24"/>
        </w:rPr>
        <w:t xml:space="preserve"> šiame </w:t>
      </w:r>
      <w:r w:rsidR="007319E1" w:rsidRPr="00E10287">
        <w:rPr>
          <w:rFonts w:ascii="Times New Roman" w:hAnsi="Times New Roman" w:cs="Times New Roman"/>
          <w:sz w:val="24"/>
          <w:szCs w:val="24"/>
        </w:rPr>
        <w:t>A</w:t>
      </w:r>
      <w:r w:rsidR="00BC0DED" w:rsidRPr="00E10287">
        <w:rPr>
          <w:rFonts w:ascii="Times New Roman" w:hAnsi="Times New Roman" w:cs="Times New Roman"/>
          <w:sz w:val="24"/>
          <w:szCs w:val="24"/>
        </w:rPr>
        <w:t xml:space="preserve">praše, o taip pat kituose Fondo </w:t>
      </w:r>
      <w:r w:rsidR="007319E1" w:rsidRPr="00E10287">
        <w:rPr>
          <w:rFonts w:ascii="Times New Roman" w:hAnsi="Times New Roman" w:cs="Times New Roman"/>
          <w:sz w:val="24"/>
          <w:szCs w:val="24"/>
        </w:rPr>
        <w:t xml:space="preserve">veiklos </w:t>
      </w:r>
      <w:r w:rsidR="00BC0DED" w:rsidRPr="00E10287">
        <w:rPr>
          <w:rFonts w:ascii="Times New Roman" w:hAnsi="Times New Roman" w:cs="Times New Roman"/>
          <w:sz w:val="24"/>
          <w:szCs w:val="24"/>
        </w:rPr>
        <w:t>dokumentuos</w:t>
      </w:r>
      <w:r w:rsidR="00C44DAA" w:rsidRPr="00E10287">
        <w:rPr>
          <w:rFonts w:ascii="Times New Roman" w:hAnsi="Times New Roman" w:cs="Times New Roman"/>
          <w:sz w:val="24"/>
          <w:szCs w:val="24"/>
        </w:rPr>
        <w:t>e, skelbiamuose viešai.</w:t>
      </w:r>
    </w:p>
    <w:p w14:paraId="1B0BDD31" w14:textId="446D3F49" w:rsidR="007310A2" w:rsidRPr="006F3C70" w:rsidRDefault="007310A2"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 xml:space="preserve">Pareiškėjai bei kitų šiame </w:t>
      </w:r>
      <w:r w:rsidR="007319E1" w:rsidRPr="00E10287">
        <w:rPr>
          <w:rFonts w:ascii="Times New Roman" w:hAnsi="Times New Roman" w:cs="Times New Roman"/>
          <w:sz w:val="24"/>
          <w:szCs w:val="24"/>
        </w:rPr>
        <w:t>A</w:t>
      </w:r>
      <w:r w:rsidRPr="00E10287">
        <w:rPr>
          <w:rFonts w:ascii="Times New Roman" w:hAnsi="Times New Roman" w:cs="Times New Roman"/>
          <w:sz w:val="24"/>
          <w:szCs w:val="24"/>
        </w:rPr>
        <w:t xml:space="preserve">praše ir kituose Fondo </w:t>
      </w:r>
      <w:r w:rsidR="007319E1" w:rsidRPr="00E10287">
        <w:rPr>
          <w:rFonts w:ascii="Times New Roman" w:hAnsi="Times New Roman" w:cs="Times New Roman"/>
          <w:sz w:val="24"/>
          <w:szCs w:val="24"/>
        </w:rPr>
        <w:t xml:space="preserve">veiklos </w:t>
      </w:r>
      <w:r w:rsidRPr="00E10287">
        <w:rPr>
          <w:rFonts w:ascii="Times New Roman" w:hAnsi="Times New Roman" w:cs="Times New Roman"/>
          <w:sz w:val="24"/>
          <w:szCs w:val="24"/>
        </w:rPr>
        <w:t>dokumentuose nurodytų pareigų teikdami Paraišką ir priimdami Fondo teikiamą finansavimą įsipareigoja laikytis</w:t>
      </w:r>
      <w:r w:rsidR="00996716" w:rsidRPr="00E10287">
        <w:rPr>
          <w:rFonts w:ascii="Times New Roman" w:hAnsi="Times New Roman" w:cs="Times New Roman"/>
          <w:sz w:val="24"/>
          <w:szCs w:val="24"/>
        </w:rPr>
        <w:t xml:space="preserve"> Europos Komisijos sprendime</w:t>
      </w:r>
      <w:r w:rsidR="007319E1" w:rsidRPr="00E10287">
        <w:rPr>
          <w:rFonts w:ascii="Times New Roman" w:hAnsi="Times New Roman" w:cs="Times New Roman"/>
          <w:sz w:val="24"/>
          <w:szCs w:val="24"/>
        </w:rPr>
        <w:t xml:space="preserve"> </w:t>
      </w:r>
      <w:r w:rsidRPr="00E10287">
        <w:rPr>
          <w:rFonts w:ascii="Times New Roman" w:hAnsi="Times New Roman" w:cs="Times New Roman"/>
          <w:sz w:val="24"/>
          <w:szCs w:val="24"/>
        </w:rPr>
        <w:t>nurodytų veiklos apribojimų, įskaitant, bet neapsiribojant, draudimą naudoti Fondo teikiamo finansavimo gavimo faktą komercinei</w:t>
      </w:r>
      <w:r w:rsidRPr="006F3C70">
        <w:rPr>
          <w:rFonts w:ascii="Times New Roman" w:hAnsi="Times New Roman" w:cs="Times New Roman"/>
          <w:sz w:val="24"/>
          <w:szCs w:val="24"/>
        </w:rPr>
        <w:t xml:space="preserve"> reklamai, apribojimus naudoti Fondo teikiamą finansavimą dividendų ir kitų nebūtinų išmokų mokėjimui, apribojimus vadovybės atlyginimams ir kitus. Nepaneigiant šios bendros pareigos, atskiri įpareigojimai Pareiškėjui gali būti nustatomi atskirose finansavimo suteikimo sutartyse, sudaromose su Fondu.</w:t>
      </w:r>
    </w:p>
    <w:p w14:paraId="577B9FC9" w14:textId="0816513A" w:rsidR="00835A0F" w:rsidRPr="006F3C70" w:rsidRDefault="008C3ACA"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Siekiant </w:t>
      </w:r>
      <w:r w:rsidR="005E6FE4" w:rsidRPr="006F3C70">
        <w:rPr>
          <w:rFonts w:ascii="Times New Roman" w:hAnsi="Times New Roman" w:cs="Times New Roman"/>
          <w:sz w:val="24"/>
          <w:szCs w:val="24"/>
        </w:rPr>
        <w:t xml:space="preserve">kuo efektyviau atlikti Paraiškų administravimą ir kuo operatyviau priimti sprendimus dėl finansavimo suteikimo, </w:t>
      </w:r>
      <w:r w:rsidR="005912CA" w:rsidRPr="006F3C70">
        <w:rPr>
          <w:rFonts w:ascii="Times New Roman" w:hAnsi="Times New Roman" w:cs="Times New Roman"/>
          <w:sz w:val="24"/>
          <w:szCs w:val="24"/>
        </w:rPr>
        <w:t xml:space="preserve">kiekvienam </w:t>
      </w:r>
      <w:r w:rsidR="00BA4E81" w:rsidRPr="006F3C70">
        <w:rPr>
          <w:rFonts w:ascii="Times New Roman" w:hAnsi="Times New Roman" w:cs="Times New Roman"/>
          <w:sz w:val="24"/>
          <w:szCs w:val="24"/>
        </w:rPr>
        <w:t>P</w:t>
      </w:r>
      <w:r w:rsidR="005912CA" w:rsidRPr="006F3C70">
        <w:rPr>
          <w:rFonts w:ascii="Times New Roman" w:hAnsi="Times New Roman" w:cs="Times New Roman"/>
          <w:sz w:val="24"/>
          <w:szCs w:val="24"/>
        </w:rPr>
        <w:t xml:space="preserve">areiškėjui, kuris kreipiasi į Fondą su Paraiška arba </w:t>
      </w:r>
      <w:r w:rsidR="002D260F" w:rsidRPr="006F3C70">
        <w:rPr>
          <w:rFonts w:ascii="Times New Roman" w:hAnsi="Times New Roman" w:cs="Times New Roman"/>
          <w:sz w:val="24"/>
          <w:szCs w:val="24"/>
        </w:rPr>
        <w:t xml:space="preserve">šio </w:t>
      </w:r>
      <w:r w:rsidR="007319E1" w:rsidRPr="006F3C70">
        <w:rPr>
          <w:rFonts w:ascii="Times New Roman" w:hAnsi="Times New Roman" w:cs="Times New Roman"/>
          <w:sz w:val="24"/>
          <w:szCs w:val="24"/>
        </w:rPr>
        <w:t>A</w:t>
      </w:r>
      <w:r w:rsidR="002D260F" w:rsidRPr="006F3C70">
        <w:rPr>
          <w:rFonts w:ascii="Times New Roman" w:hAnsi="Times New Roman" w:cs="Times New Roman"/>
          <w:sz w:val="24"/>
          <w:szCs w:val="24"/>
        </w:rPr>
        <w:t xml:space="preserve">prašo </w:t>
      </w:r>
      <w:r w:rsidR="002D260F" w:rsidRPr="006F3C70">
        <w:rPr>
          <w:rFonts w:ascii="Times New Roman" w:hAnsi="Times New Roman" w:cs="Times New Roman"/>
          <w:sz w:val="24"/>
          <w:szCs w:val="24"/>
        </w:rPr>
        <w:fldChar w:fldCharType="begin"/>
      </w:r>
      <w:r w:rsidR="002D260F" w:rsidRPr="006F3C70">
        <w:rPr>
          <w:rFonts w:ascii="Times New Roman" w:hAnsi="Times New Roman" w:cs="Times New Roman"/>
          <w:sz w:val="24"/>
          <w:szCs w:val="24"/>
        </w:rPr>
        <w:instrText xml:space="preserve"> REF _Ref38126522 \r \h </w:instrText>
      </w:r>
      <w:r w:rsidR="006F3C70" w:rsidRPr="006F3C70">
        <w:rPr>
          <w:rFonts w:ascii="Times New Roman" w:hAnsi="Times New Roman" w:cs="Times New Roman"/>
          <w:sz w:val="24"/>
          <w:szCs w:val="24"/>
        </w:rPr>
        <w:instrText xml:space="preserve"> \* MERGEFORMAT </w:instrText>
      </w:r>
      <w:r w:rsidR="002D260F" w:rsidRPr="006F3C70">
        <w:rPr>
          <w:rFonts w:ascii="Times New Roman" w:hAnsi="Times New Roman" w:cs="Times New Roman"/>
          <w:sz w:val="24"/>
          <w:szCs w:val="24"/>
        </w:rPr>
      </w:r>
      <w:r w:rsidR="002D260F" w:rsidRPr="006F3C70">
        <w:rPr>
          <w:rFonts w:ascii="Times New Roman" w:hAnsi="Times New Roman" w:cs="Times New Roman"/>
          <w:sz w:val="24"/>
          <w:szCs w:val="24"/>
        </w:rPr>
        <w:fldChar w:fldCharType="separate"/>
      </w:r>
      <w:r w:rsidR="00776FC2" w:rsidRPr="006F3C70">
        <w:rPr>
          <w:rFonts w:ascii="Times New Roman" w:hAnsi="Times New Roman" w:cs="Times New Roman"/>
          <w:sz w:val="24"/>
          <w:szCs w:val="24"/>
        </w:rPr>
        <w:t>12</w:t>
      </w:r>
      <w:r w:rsidR="002D260F" w:rsidRPr="006F3C70">
        <w:rPr>
          <w:rFonts w:ascii="Times New Roman" w:hAnsi="Times New Roman" w:cs="Times New Roman"/>
          <w:sz w:val="24"/>
          <w:szCs w:val="24"/>
        </w:rPr>
        <w:fldChar w:fldCharType="end"/>
      </w:r>
      <w:r w:rsidR="002D260F" w:rsidRPr="006F3C70">
        <w:rPr>
          <w:rFonts w:ascii="Times New Roman" w:hAnsi="Times New Roman" w:cs="Times New Roman"/>
          <w:sz w:val="24"/>
          <w:szCs w:val="24"/>
        </w:rPr>
        <w:t xml:space="preserve"> punkte </w:t>
      </w:r>
      <w:r w:rsidR="00BA4E81" w:rsidRPr="006F3C70">
        <w:rPr>
          <w:rFonts w:ascii="Times New Roman" w:hAnsi="Times New Roman" w:cs="Times New Roman"/>
          <w:sz w:val="24"/>
          <w:szCs w:val="24"/>
        </w:rPr>
        <w:t>nurodytu prašymu, yra paskiriamas atsakingas Fondo</w:t>
      </w:r>
      <w:r w:rsidR="00590786" w:rsidRPr="006F3C70">
        <w:rPr>
          <w:rFonts w:ascii="Times New Roman" w:hAnsi="Times New Roman" w:cs="Times New Roman"/>
          <w:sz w:val="24"/>
          <w:szCs w:val="24"/>
        </w:rPr>
        <w:t xml:space="preserve"> darbuotojas, kuris palaiko nuolatinį ryšį su Pareiškėju </w:t>
      </w:r>
      <w:r w:rsidR="00165C83" w:rsidRPr="006F3C70">
        <w:rPr>
          <w:rFonts w:ascii="Times New Roman" w:hAnsi="Times New Roman" w:cs="Times New Roman"/>
          <w:sz w:val="24"/>
          <w:szCs w:val="24"/>
        </w:rPr>
        <w:t>iki bus priimtas sprendimas dėl finansavimo suteikimo arba atsisakymo jį suteikti</w:t>
      </w:r>
      <w:r w:rsidR="00590786" w:rsidRPr="006F3C70">
        <w:rPr>
          <w:rFonts w:ascii="Times New Roman" w:hAnsi="Times New Roman" w:cs="Times New Roman"/>
          <w:sz w:val="24"/>
          <w:szCs w:val="24"/>
        </w:rPr>
        <w:t>.</w:t>
      </w:r>
    </w:p>
    <w:p w14:paraId="7B555F77" w14:textId="75D6912F" w:rsidR="00C53E3C" w:rsidRPr="006F3C70" w:rsidRDefault="007C504F" w:rsidP="00C53E3C">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pareiškėjų tinkamumo </w:t>
      </w:r>
      <w:r w:rsidR="00F879B1" w:rsidRPr="006F3C70">
        <w:rPr>
          <w:rFonts w:ascii="Times New Roman" w:hAnsi="Times New Roman" w:cs="Times New Roman"/>
          <w:sz w:val="24"/>
          <w:szCs w:val="24"/>
        </w:rPr>
        <w:t>R</w:t>
      </w:r>
      <w:r w:rsidRPr="006F3C70">
        <w:rPr>
          <w:rFonts w:ascii="Times New Roman" w:hAnsi="Times New Roman" w:cs="Times New Roman"/>
          <w:sz w:val="24"/>
          <w:szCs w:val="24"/>
        </w:rPr>
        <w:t>eikalavimai</w:t>
      </w:r>
    </w:p>
    <w:p w14:paraId="153C640D" w14:textId="6BF26FD3" w:rsidR="00C53E3C" w:rsidRPr="00E10287" w:rsidRDefault="00890B5A"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Atsižvelgiant į </w:t>
      </w:r>
      <w:r w:rsidR="00B3344B" w:rsidRPr="006F3C70">
        <w:rPr>
          <w:rFonts w:ascii="Times New Roman" w:hAnsi="Times New Roman" w:cs="Times New Roman"/>
          <w:sz w:val="24"/>
          <w:szCs w:val="24"/>
        </w:rPr>
        <w:t xml:space="preserve">Europos Komisijos </w:t>
      </w:r>
      <w:r w:rsidR="00B3344B" w:rsidRPr="00E10287">
        <w:rPr>
          <w:rFonts w:ascii="Times New Roman" w:hAnsi="Times New Roman" w:cs="Times New Roman"/>
          <w:sz w:val="24"/>
          <w:szCs w:val="24"/>
        </w:rPr>
        <w:t>sprendime ir Finansinės priemonės apraše</w:t>
      </w:r>
      <w:r w:rsidR="0005445A" w:rsidRPr="00E10287">
        <w:rPr>
          <w:rFonts w:ascii="Times New Roman" w:hAnsi="Times New Roman" w:cs="Times New Roman"/>
          <w:sz w:val="24"/>
          <w:szCs w:val="24"/>
        </w:rPr>
        <w:t xml:space="preserve"> nustatytus reikalavimus,</w:t>
      </w:r>
      <w:r w:rsidR="00B3344B" w:rsidRPr="00E10287">
        <w:rPr>
          <w:rFonts w:ascii="Times New Roman" w:hAnsi="Times New Roman" w:cs="Times New Roman"/>
          <w:sz w:val="24"/>
          <w:szCs w:val="24"/>
        </w:rPr>
        <w:t xml:space="preserve"> </w:t>
      </w:r>
      <w:r w:rsidR="000F6591" w:rsidRPr="00E10287">
        <w:rPr>
          <w:rFonts w:ascii="Times New Roman" w:hAnsi="Times New Roman" w:cs="Times New Roman"/>
          <w:sz w:val="24"/>
          <w:szCs w:val="24"/>
        </w:rPr>
        <w:t>tinkamais Pareiškėjais yra laikomos įmonės, kurios</w:t>
      </w:r>
      <w:r w:rsidR="00E13641" w:rsidRPr="00E10287">
        <w:rPr>
          <w:rFonts w:ascii="Times New Roman" w:hAnsi="Times New Roman" w:cs="Times New Roman"/>
          <w:sz w:val="24"/>
          <w:szCs w:val="24"/>
        </w:rPr>
        <w:t xml:space="preserve"> atitinka šio </w:t>
      </w:r>
      <w:r w:rsidR="0005445A" w:rsidRPr="00E10287">
        <w:rPr>
          <w:rFonts w:ascii="Times New Roman" w:hAnsi="Times New Roman" w:cs="Times New Roman"/>
          <w:sz w:val="24"/>
          <w:szCs w:val="24"/>
        </w:rPr>
        <w:t>A</w:t>
      </w:r>
      <w:r w:rsidR="00E13641" w:rsidRPr="00E10287">
        <w:rPr>
          <w:rFonts w:ascii="Times New Roman" w:hAnsi="Times New Roman" w:cs="Times New Roman"/>
          <w:sz w:val="24"/>
          <w:szCs w:val="24"/>
        </w:rPr>
        <w:t xml:space="preserve">prašo </w:t>
      </w:r>
      <w:r w:rsidR="006240B2" w:rsidRPr="00E10287">
        <w:rPr>
          <w:rFonts w:ascii="Times New Roman" w:hAnsi="Times New Roman" w:cs="Times New Roman"/>
          <w:sz w:val="24"/>
          <w:szCs w:val="24"/>
        </w:rPr>
        <w:t>2 p</w:t>
      </w:r>
      <w:r w:rsidR="00E13641" w:rsidRPr="00E10287">
        <w:rPr>
          <w:rFonts w:ascii="Times New Roman" w:hAnsi="Times New Roman" w:cs="Times New Roman"/>
          <w:sz w:val="24"/>
          <w:szCs w:val="24"/>
        </w:rPr>
        <w:t xml:space="preserve">riede nurodytus tinkamumo </w:t>
      </w:r>
      <w:r w:rsidR="009B4027" w:rsidRPr="00E10287">
        <w:rPr>
          <w:rFonts w:ascii="Times New Roman" w:hAnsi="Times New Roman" w:cs="Times New Roman"/>
          <w:sz w:val="24"/>
          <w:szCs w:val="24"/>
        </w:rPr>
        <w:t>kriterijus</w:t>
      </w:r>
      <w:r w:rsidR="00C53E3C" w:rsidRPr="00E10287">
        <w:rPr>
          <w:rFonts w:ascii="Times New Roman" w:hAnsi="Times New Roman" w:cs="Times New Roman"/>
          <w:sz w:val="24"/>
          <w:szCs w:val="24"/>
        </w:rPr>
        <w:t>.</w:t>
      </w:r>
    </w:p>
    <w:p w14:paraId="2D27CA97" w14:textId="3FB41B75" w:rsidR="00C56A60" w:rsidRPr="00E10287" w:rsidRDefault="00F16A4C"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bookmarkStart w:id="2" w:name="_Ref38126522"/>
      <w:r w:rsidRPr="00E10287">
        <w:rPr>
          <w:rFonts w:ascii="Times New Roman" w:hAnsi="Times New Roman" w:cs="Times New Roman"/>
          <w:sz w:val="24"/>
          <w:szCs w:val="24"/>
        </w:rPr>
        <w:t>Tais atvejais</w:t>
      </w:r>
      <w:r w:rsidR="008E5CBB" w:rsidRPr="00E10287">
        <w:rPr>
          <w:rFonts w:ascii="Times New Roman" w:hAnsi="Times New Roman" w:cs="Times New Roman"/>
          <w:sz w:val="24"/>
          <w:szCs w:val="24"/>
        </w:rPr>
        <w:t xml:space="preserve">, </w:t>
      </w:r>
      <w:r w:rsidR="002C5E0C" w:rsidRPr="00E10287">
        <w:rPr>
          <w:rFonts w:ascii="Times New Roman" w:hAnsi="Times New Roman" w:cs="Times New Roman"/>
          <w:sz w:val="24"/>
          <w:szCs w:val="24"/>
        </w:rPr>
        <w:t>jeigu</w:t>
      </w:r>
      <w:r w:rsidR="00C0391C" w:rsidRPr="00E10287">
        <w:rPr>
          <w:rFonts w:ascii="Times New Roman" w:hAnsi="Times New Roman" w:cs="Times New Roman"/>
          <w:sz w:val="24"/>
          <w:szCs w:val="24"/>
        </w:rPr>
        <w:t xml:space="preserve"> </w:t>
      </w:r>
      <w:r w:rsidR="0038231D" w:rsidRPr="00E10287">
        <w:rPr>
          <w:rFonts w:ascii="Times New Roman" w:hAnsi="Times New Roman" w:cs="Times New Roman"/>
          <w:sz w:val="24"/>
          <w:szCs w:val="24"/>
        </w:rPr>
        <w:t xml:space="preserve">dėl nustatytų tinkamumo reikalavimų taikymo </w:t>
      </w:r>
      <w:r w:rsidR="00C0391C" w:rsidRPr="00E10287">
        <w:rPr>
          <w:rFonts w:ascii="Times New Roman" w:hAnsi="Times New Roman" w:cs="Times New Roman"/>
          <w:sz w:val="24"/>
          <w:szCs w:val="24"/>
        </w:rPr>
        <w:t xml:space="preserve">Pareiškėjui kyla </w:t>
      </w:r>
      <w:r w:rsidR="0038231D" w:rsidRPr="00E10287">
        <w:rPr>
          <w:rFonts w:ascii="Times New Roman" w:hAnsi="Times New Roman" w:cs="Times New Roman"/>
          <w:sz w:val="24"/>
          <w:szCs w:val="24"/>
        </w:rPr>
        <w:t xml:space="preserve">neaiškumų, Pareiškėjas turi teisę raštu kreiptis į Fondą </w:t>
      </w:r>
      <w:r w:rsidR="00501309" w:rsidRPr="00E10287">
        <w:rPr>
          <w:rFonts w:ascii="Times New Roman" w:hAnsi="Times New Roman" w:cs="Times New Roman"/>
          <w:sz w:val="24"/>
          <w:szCs w:val="24"/>
        </w:rPr>
        <w:t xml:space="preserve">nurodydamas konkretų tinkamumo reikalavimą, dėl kurio taikymo kyla neaiškumas, </w:t>
      </w:r>
      <w:r w:rsidR="0061195D" w:rsidRPr="00E10287">
        <w:rPr>
          <w:rFonts w:ascii="Times New Roman" w:hAnsi="Times New Roman" w:cs="Times New Roman"/>
          <w:sz w:val="24"/>
          <w:szCs w:val="24"/>
        </w:rPr>
        <w:t>ir pateikdamas visą aktualią informaciją</w:t>
      </w:r>
      <w:r w:rsidR="00796AAF" w:rsidRPr="00E10287">
        <w:rPr>
          <w:rFonts w:ascii="Times New Roman" w:hAnsi="Times New Roman" w:cs="Times New Roman"/>
          <w:sz w:val="24"/>
          <w:szCs w:val="24"/>
        </w:rPr>
        <w:t xml:space="preserve"> ir dokumentus, reikalingus atitinkamo klausimo vertinimui, prašydamas individualaus išaiškinimo dėl ati</w:t>
      </w:r>
      <w:r w:rsidR="00550281" w:rsidRPr="00E10287">
        <w:rPr>
          <w:rFonts w:ascii="Times New Roman" w:hAnsi="Times New Roman" w:cs="Times New Roman"/>
          <w:sz w:val="24"/>
          <w:szCs w:val="24"/>
        </w:rPr>
        <w:t xml:space="preserve">tikties tinkamumo kriterijams. </w:t>
      </w:r>
      <w:bookmarkEnd w:id="2"/>
    </w:p>
    <w:p w14:paraId="44C66DAF" w14:textId="5B36DDD5" w:rsidR="00E13641" w:rsidRPr="006F3C70" w:rsidRDefault="00C56A60"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Tuo atveju, jeigu </w:t>
      </w:r>
      <w:r w:rsidR="00D555F5" w:rsidRPr="006F3C70">
        <w:rPr>
          <w:rFonts w:ascii="Times New Roman" w:hAnsi="Times New Roman" w:cs="Times New Roman"/>
          <w:sz w:val="24"/>
          <w:szCs w:val="24"/>
        </w:rPr>
        <w:t xml:space="preserve">Fondo </w:t>
      </w:r>
      <w:r w:rsidR="00662211" w:rsidRPr="006F3C70">
        <w:rPr>
          <w:rFonts w:ascii="Times New Roman" w:hAnsi="Times New Roman" w:cs="Times New Roman"/>
          <w:sz w:val="24"/>
          <w:szCs w:val="24"/>
        </w:rPr>
        <w:t xml:space="preserve">atsakymas į vadovaujantis </w:t>
      </w:r>
      <w:r w:rsidR="000A240A" w:rsidRPr="006F3C70">
        <w:rPr>
          <w:rFonts w:ascii="Times New Roman" w:hAnsi="Times New Roman" w:cs="Times New Roman"/>
          <w:sz w:val="24"/>
          <w:szCs w:val="24"/>
        </w:rPr>
        <w:t>A</w:t>
      </w:r>
      <w:r w:rsidR="00662211" w:rsidRPr="006F3C70">
        <w:rPr>
          <w:rFonts w:ascii="Times New Roman" w:hAnsi="Times New Roman" w:cs="Times New Roman"/>
          <w:sz w:val="24"/>
          <w:szCs w:val="24"/>
        </w:rPr>
        <w:t xml:space="preserve">prašo </w:t>
      </w:r>
      <w:r w:rsidR="00662211" w:rsidRPr="006F3C70">
        <w:rPr>
          <w:rFonts w:ascii="Times New Roman" w:hAnsi="Times New Roman" w:cs="Times New Roman"/>
          <w:sz w:val="24"/>
          <w:szCs w:val="24"/>
        </w:rPr>
        <w:fldChar w:fldCharType="begin"/>
      </w:r>
      <w:r w:rsidR="00662211" w:rsidRPr="006F3C70">
        <w:rPr>
          <w:rFonts w:ascii="Times New Roman" w:hAnsi="Times New Roman" w:cs="Times New Roman"/>
          <w:sz w:val="24"/>
          <w:szCs w:val="24"/>
        </w:rPr>
        <w:instrText xml:space="preserve"> REF _Ref38126522 \r \h </w:instrText>
      </w:r>
      <w:r w:rsidR="006F3C70" w:rsidRPr="006F3C70">
        <w:rPr>
          <w:rFonts w:ascii="Times New Roman" w:hAnsi="Times New Roman" w:cs="Times New Roman"/>
          <w:sz w:val="24"/>
          <w:szCs w:val="24"/>
        </w:rPr>
        <w:instrText xml:space="preserve"> \* MERGEFORMAT </w:instrText>
      </w:r>
      <w:r w:rsidR="00662211" w:rsidRPr="006F3C70">
        <w:rPr>
          <w:rFonts w:ascii="Times New Roman" w:hAnsi="Times New Roman" w:cs="Times New Roman"/>
          <w:sz w:val="24"/>
          <w:szCs w:val="24"/>
        </w:rPr>
      </w:r>
      <w:r w:rsidR="00662211" w:rsidRPr="006F3C70">
        <w:rPr>
          <w:rFonts w:ascii="Times New Roman" w:hAnsi="Times New Roman" w:cs="Times New Roman"/>
          <w:sz w:val="24"/>
          <w:szCs w:val="24"/>
        </w:rPr>
        <w:fldChar w:fldCharType="separate"/>
      </w:r>
      <w:r w:rsidR="00776FC2" w:rsidRPr="006F3C70">
        <w:rPr>
          <w:rFonts w:ascii="Times New Roman" w:hAnsi="Times New Roman" w:cs="Times New Roman"/>
          <w:sz w:val="24"/>
          <w:szCs w:val="24"/>
        </w:rPr>
        <w:t>12</w:t>
      </w:r>
      <w:r w:rsidR="00662211" w:rsidRPr="006F3C70">
        <w:rPr>
          <w:rFonts w:ascii="Times New Roman" w:hAnsi="Times New Roman" w:cs="Times New Roman"/>
          <w:sz w:val="24"/>
          <w:szCs w:val="24"/>
        </w:rPr>
        <w:fldChar w:fldCharType="end"/>
      </w:r>
      <w:r w:rsidR="00662211" w:rsidRPr="006F3C70">
        <w:rPr>
          <w:rFonts w:ascii="Times New Roman" w:hAnsi="Times New Roman" w:cs="Times New Roman"/>
          <w:sz w:val="24"/>
          <w:szCs w:val="24"/>
        </w:rPr>
        <w:t xml:space="preserve"> punktu </w:t>
      </w:r>
      <w:r w:rsidR="00D555F5" w:rsidRPr="006F3C70">
        <w:rPr>
          <w:rFonts w:ascii="Times New Roman" w:hAnsi="Times New Roman" w:cs="Times New Roman"/>
          <w:sz w:val="24"/>
          <w:szCs w:val="24"/>
        </w:rPr>
        <w:t xml:space="preserve">pateiktą </w:t>
      </w:r>
      <w:r w:rsidR="00330397" w:rsidRPr="006F3C70">
        <w:rPr>
          <w:rFonts w:ascii="Times New Roman" w:hAnsi="Times New Roman" w:cs="Times New Roman"/>
          <w:sz w:val="24"/>
          <w:szCs w:val="24"/>
        </w:rPr>
        <w:t>kreipimąsi gali būti aktualus ir kitiems Pareiškėjams, apibendrinta</w:t>
      </w:r>
      <w:r w:rsidR="0005445A" w:rsidRPr="006F3C70">
        <w:rPr>
          <w:rFonts w:ascii="Times New Roman" w:hAnsi="Times New Roman" w:cs="Times New Roman"/>
          <w:sz w:val="24"/>
          <w:szCs w:val="24"/>
        </w:rPr>
        <w:t>s</w:t>
      </w:r>
      <w:r w:rsidR="00330397" w:rsidRPr="006F3C70">
        <w:rPr>
          <w:rFonts w:ascii="Times New Roman" w:hAnsi="Times New Roman" w:cs="Times New Roman"/>
          <w:sz w:val="24"/>
          <w:szCs w:val="24"/>
        </w:rPr>
        <w:t xml:space="preserve"> Fondo </w:t>
      </w:r>
      <w:r w:rsidR="0005445A" w:rsidRPr="006F3C70">
        <w:rPr>
          <w:rFonts w:ascii="Times New Roman" w:hAnsi="Times New Roman" w:cs="Times New Roman"/>
          <w:sz w:val="24"/>
          <w:szCs w:val="24"/>
        </w:rPr>
        <w:t xml:space="preserve">išaiškinimas </w:t>
      </w:r>
      <w:r w:rsidR="00330397" w:rsidRPr="006F3C70">
        <w:rPr>
          <w:rFonts w:ascii="Times New Roman" w:hAnsi="Times New Roman" w:cs="Times New Roman"/>
          <w:sz w:val="24"/>
          <w:szCs w:val="24"/>
        </w:rPr>
        <w:t>atitinkamu klausimu yra paskelbiama viešai</w:t>
      </w:r>
      <w:r w:rsidR="0005445A" w:rsidRPr="006F3C70">
        <w:rPr>
          <w:rFonts w:ascii="Times New Roman" w:hAnsi="Times New Roman" w:cs="Times New Roman"/>
          <w:sz w:val="24"/>
          <w:szCs w:val="24"/>
        </w:rPr>
        <w:t>.</w:t>
      </w:r>
    </w:p>
    <w:p w14:paraId="1153B4E9" w14:textId="21AD8689" w:rsidR="007C504F" w:rsidRPr="006F3C70" w:rsidRDefault="00DA470E" w:rsidP="007C504F">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fondo teikiamo </w:t>
      </w:r>
      <w:r w:rsidR="00E3291B" w:rsidRPr="006F3C70">
        <w:rPr>
          <w:rFonts w:ascii="Times New Roman" w:hAnsi="Times New Roman" w:cs="Times New Roman"/>
          <w:sz w:val="24"/>
          <w:szCs w:val="24"/>
        </w:rPr>
        <w:t xml:space="preserve">finansavimo </w:t>
      </w:r>
      <w:r w:rsidR="00514BCB" w:rsidRPr="006F3C70">
        <w:rPr>
          <w:rFonts w:ascii="Times New Roman" w:hAnsi="Times New Roman" w:cs="Times New Roman"/>
          <w:sz w:val="24"/>
          <w:szCs w:val="24"/>
        </w:rPr>
        <w:t xml:space="preserve">teikimo </w:t>
      </w:r>
      <w:r w:rsidR="00332F72" w:rsidRPr="006F3C70">
        <w:rPr>
          <w:rFonts w:ascii="Times New Roman" w:hAnsi="Times New Roman" w:cs="Times New Roman"/>
          <w:sz w:val="24"/>
          <w:szCs w:val="24"/>
        </w:rPr>
        <w:t xml:space="preserve">terminai, </w:t>
      </w:r>
      <w:r w:rsidR="00B73E65" w:rsidRPr="006F3C70">
        <w:rPr>
          <w:rFonts w:ascii="Times New Roman" w:hAnsi="Times New Roman" w:cs="Times New Roman"/>
          <w:sz w:val="24"/>
          <w:szCs w:val="24"/>
        </w:rPr>
        <w:t xml:space="preserve">apimtis ir </w:t>
      </w:r>
      <w:r w:rsidR="005425EF" w:rsidRPr="006F3C70">
        <w:rPr>
          <w:rFonts w:ascii="Times New Roman" w:hAnsi="Times New Roman" w:cs="Times New Roman"/>
          <w:sz w:val="24"/>
          <w:szCs w:val="24"/>
        </w:rPr>
        <w:t>būdai</w:t>
      </w:r>
    </w:p>
    <w:p w14:paraId="2FB142C3" w14:textId="39083287" w:rsidR="00332F72" w:rsidRPr="006F3C70" w:rsidRDefault="00513D20" w:rsidP="00332F72">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Vadovaujantis </w:t>
      </w:r>
      <w:r w:rsidR="00560809" w:rsidRPr="006F3C70">
        <w:rPr>
          <w:rFonts w:ascii="Times New Roman" w:hAnsi="Times New Roman" w:cs="Times New Roman"/>
          <w:sz w:val="24"/>
          <w:szCs w:val="24"/>
        </w:rPr>
        <w:t xml:space="preserve">Europos Komisijos sprendimo nuostatomis </w:t>
      </w:r>
      <w:r w:rsidR="001E2B87" w:rsidRPr="006F3C70">
        <w:rPr>
          <w:rFonts w:ascii="Times New Roman" w:hAnsi="Times New Roman" w:cs="Times New Roman"/>
          <w:sz w:val="24"/>
          <w:szCs w:val="24"/>
        </w:rPr>
        <w:t>Fon</w:t>
      </w:r>
      <w:r w:rsidR="00C50301" w:rsidRPr="006F3C70">
        <w:rPr>
          <w:rFonts w:ascii="Times New Roman" w:hAnsi="Times New Roman" w:cs="Times New Roman"/>
          <w:sz w:val="24"/>
          <w:szCs w:val="24"/>
        </w:rPr>
        <w:t>das investicijas gali atlikti (finansavimą suteikti)</w:t>
      </w:r>
      <w:r w:rsidR="00332F72" w:rsidRPr="006F3C70">
        <w:rPr>
          <w:rFonts w:ascii="Times New Roman" w:hAnsi="Times New Roman" w:cs="Times New Roman"/>
          <w:sz w:val="24"/>
          <w:szCs w:val="24"/>
        </w:rPr>
        <w:t xml:space="preserve"> investuojant į: </w:t>
      </w:r>
    </w:p>
    <w:p w14:paraId="3E5B087C" w14:textId="00FAEDE6" w:rsidR="00332F72" w:rsidRPr="006F3C70" w:rsidRDefault="00332F72"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skolos vertybinius popierius ir paskolas – iki 2020 m. gruodžio 31 d.;</w:t>
      </w:r>
    </w:p>
    <w:p w14:paraId="6E3ECEBA" w14:textId="7F3ECB6D" w:rsidR="00332F72" w:rsidRPr="006F3C70" w:rsidRDefault="00332F72"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nuosavybės ir skolos vertybinius popierius, turinčius ar galinčius turėti akcinio kapitalo požymių, – iki 2021 m. birželio 30 d.</w:t>
      </w:r>
    </w:p>
    <w:p w14:paraId="279ADA07" w14:textId="475870AF" w:rsidR="00264609" w:rsidRPr="006F3C70" w:rsidRDefault="00264609" w:rsidP="00EF10AB">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Tuo atveju, jeigu Europos Komisijos sprendimas būtų pakeistas pratęsiant </w:t>
      </w:r>
      <w:r w:rsidR="007A2B86" w:rsidRPr="006F3C70">
        <w:rPr>
          <w:rFonts w:ascii="Times New Roman" w:hAnsi="Times New Roman" w:cs="Times New Roman"/>
          <w:sz w:val="24"/>
          <w:szCs w:val="24"/>
        </w:rPr>
        <w:t xml:space="preserve">aukščiau </w:t>
      </w:r>
      <w:r w:rsidRPr="006F3C70">
        <w:rPr>
          <w:rFonts w:ascii="Times New Roman" w:hAnsi="Times New Roman" w:cs="Times New Roman"/>
          <w:sz w:val="24"/>
          <w:szCs w:val="24"/>
        </w:rPr>
        <w:t>nurodytus terminus</w:t>
      </w:r>
      <w:r w:rsidR="007A2B86" w:rsidRPr="006F3C70">
        <w:rPr>
          <w:rFonts w:ascii="Times New Roman" w:hAnsi="Times New Roman" w:cs="Times New Roman"/>
          <w:sz w:val="24"/>
          <w:szCs w:val="24"/>
        </w:rPr>
        <w:t xml:space="preserve"> ir Fond</w:t>
      </w:r>
      <w:r w:rsidR="00907FC9" w:rsidRPr="006F3C70">
        <w:rPr>
          <w:rFonts w:ascii="Times New Roman" w:hAnsi="Times New Roman" w:cs="Times New Roman"/>
          <w:sz w:val="24"/>
          <w:szCs w:val="24"/>
        </w:rPr>
        <w:t xml:space="preserve">o investicinio portfelio dydis leistų atlikti tolimesnes investicijas, Fondas </w:t>
      </w:r>
      <w:r w:rsidR="00C27AC6" w:rsidRPr="006F3C70">
        <w:rPr>
          <w:rFonts w:ascii="Times New Roman" w:hAnsi="Times New Roman" w:cs="Times New Roman"/>
          <w:sz w:val="24"/>
          <w:szCs w:val="24"/>
        </w:rPr>
        <w:t>svarstys galimybę pratęsti Fondo investavimo (finansavimo suteikimo) laikotarpį.</w:t>
      </w:r>
    </w:p>
    <w:p w14:paraId="759BC03E" w14:textId="56E09893" w:rsidR="00D65E19" w:rsidRPr="006F3C70" w:rsidRDefault="00D65E19"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Fond</w:t>
      </w:r>
      <w:r w:rsidR="00FB113D" w:rsidRPr="006F3C70">
        <w:rPr>
          <w:rFonts w:ascii="Times New Roman" w:hAnsi="Times New Roman" w:cs="Times New Roman"/>
          <w:sz w:val="24"/>
          <w:szCs w:val="24"/>
        </w:rPr>
        <w:t>o</w:t>
      </w:r>
      <w:r w:rsidR="00CA21CC" w:rsidRPr="006F3C70">
        <w:rPr>
          <w:rFonts w:ascii="Times New Roman" w:hAnsi="Times New Roman" w:cs="Times New Roman"/>
          <w:sz w:val="24"/>
          <w:szCs w:val="24"/>
        </w:rPr>
        <w:t xml:space="preserve"> teikiamo finansavimo apimtis yra nustatoma ir ribojama atsižvelgiant į Fondo </w:t>
      </w:r>
      <w:r w:rsidR="00D56B0C" w:rsidRPr="006F3C70">
        <w:rPr>
          <w:rFonts w:ascii="Times New Roman" w:hAnsi="Times New Roman" w:cs="Times New Roman"/>
          <w:sz w:val="24"/>
          <w:szCs w:val="24"/>
        </w:rPr>
        <w:t xml:space="preserve">investicinio portfelio dydį ir Fondo investavimo </w:t>
      </w:r>
      <w:r w:rsidR="00AA68E7" w:rsidRPr="006F3C70">
        <w:rPr>
          <w:rFonts w:ascii="Times New Roman" w:hAnsi="Times New Roman" w:cs="Times New Roman"/>
          <w:sz w:val="24"/>
          <w:szCs w:val="24"/>
        </w:rPr>
        <w:t>strategij</w:t>
      </w:r>
      <w:r w:rsidR="00337CB3" w:rsidRPr="006F3C70">
        <w:rPr>
          <w:rFonts w:ascii="Times New Roman" w:hAnsi="Times New Roman" w:cs="Times New Roman"/>
          <w:sz w:val="24"/>
          <w:szCs w:val="24"/>
        </w:rPr>
        <w:t>ą</w:t>
      </w:r>
      <w:r w:rsidR="00D56B0C" w:rsidRPr="006F3C70">
        <w:rPr>
          <w:rFonts w:ascii="Times New Roman" w:hAnsi="Times New Roman" w:cs="Times New Roman"/>
          <w:sz w:val="24"/>
          <w:szCs w:val="24"/>
        </w:rPr>
        <w:t>.</w:t>
      </w:r>
      <w:r w:rsidR="005D4BBD" w:rsidRPr="006F3C70">
        <w:rPr>
          <w:rFonts w:ascii="Times New Roman" w:hAnsi="Times New Roman" w:cs="Times New Roman"/>
          <w:sz w:val="24"/>
          <w:szCs w:val="24"/>
        </w:rPr>
        <w:t xml:space="preserve"> </w:t>
      </w:r>
    </w:p>
    <w:p w14:paraId="53500A23" w14:textId="3A09BBA4" w:rsidR="007C504F" w:rsidRPr="006F3C70" w:rsidRDefault="00CC2674"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A</w:t>
      </w:r>
      <w:r w:rsidR="0037161D" w:rsidRPr="006F3C70">
        <w:rPr>
          <w:rFonts w:ascii="Times New Roman" w:hAnsi="Times New Roman" w:cs="Times New Roman"/>
          <w:sz w:val="24"/>
          <w:szCs w:val="24"/>
        </w:rPr>
        <w:t>tsižvelg</w:t>
      </w:r>
      <w:r w:rsidRPr="006F3C70">
        <w:rPr>
          <w:rFonts w:ascii="Times New Roman" w:hAnsi="Times New Roman" w:cs="Times New Roman"/>
          <w:sz w:val="24"/>
          <w:szCs w:val="24"/>
        </w:rPr>
        <w:t xml:space="preserve">iant </w:t>
      </w:r>
      <w:r w:rsidR="0037161D" w:rsidRPr="006F3C70">
        <w:rPr>
          <w:rFonts w:ascii="Times New Roman" w:hAnsi="Times New Roman" w:cs="Times New Roman"/>
          <w:sz w:val="24"/>
          <w:szCs w:val="24"/>
        </w:rPr>
        <w:t>į Fondo investavimo strategiją</w:t>
      </w:r>
      <w:r w:rsidR="003B1C8B" w:rsidRPr="006F3C70">
        <w:rPr>
          <w:rFonts w:ascii="Times New Roman" w:hAnsi="Times New Roman" w:cs="Times New Roman"/>
          <w:sz w:val="24"/>
          <w:szCs w:val="24"/>
        </w:rPr>
        <w:t xml:space="preserve"> Fondo lėšos gali būti investuojamos</w:t>
      </w:r>
      <w:r w:rsidR="0037161D" w:rsidRPr="006F3C70">
        <w:rPr>
          <w:rFonts w:ascii="Times New Roman" w:hAnsi="Times New Roman" w:cs="Times New Roman"/>
          <w:sz w:val="24"/>
          <w:szCs w:val="24"/>
        </w:rPr>
        <w:t>:</w:t>
      </w:r>
    </w:p>
    <w:p w14:paraId="1D95384F" w14:textId="1D59AFE4" w:rsidR="00E84368" w:rsidRPr="006F3C70" w:rsidRDefault="003B1C8B"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lastRenderedPageBreak/>
        <w:t xml:space="preserve">į </w:t>
      </w:r>
      <w:r w:rsidR="0087663F" w:rsidRPr="006F3C70">
        <w:rPr>
          <w:rFonts w:ascii="Times New Roman" w:hAnsi="Times New Roman" w:cs="Times New Roman"/>
          <w:sz w:val="24"/>
          <w:szCs w:val="24"/>
        </w:rPr>
        <w:t>Pagalbos gavėjų</w:t>
      </w:r>
      <w:r w:rsidRPr="006F3C70">
        <w:rPr>
          <w:rFonts w:ascii="Times New Roman" w:hAnsi="Times New Roman" w:cs="Times New Roman"/>
          <w:sz w:val="24"/>
          <w:szCs w:val="24"/>
        </w:rPr>
        <w:t xml:space="preserve"> naujai išleistus </w:t>
      </w:r>
      <w:r w:rsidR="00410D5F" w:rsidRPr="006F3C70">
        <w:rPr>
          <w:rFonts w:ascii="Times New Roman" w:hAnsi="Times New Roman" w:cs="Times New Roman"/>
          <w:sz w:val="24"/>
          <w:szCs w:val="24"/>
        </w:rPr>
        <w:t xml:space="preserve">(įsigyjant pirminėje apyvartoje) </w:t>
      </w:r>
      <w:r w:rsidRPr="006F3C70">
        <w:rPr>
          <w:rFonts w:ascii="Times New Roman" w:hAnsi="Times New Roman" w:cs="Times New Roman"/>
          <w:sz w:val="24"/>
          <w:szCs w:val="24"/>
        </w:rPr>
        <w:t>skolos vertybinius popierius, kurių galiojimo trukmė iki 6 metų</w:t>
      </w:r>
      <w:r w:rsidR="00E84368" w:rsidRPr="006F3C70">
        <w:rPr>
          <w:rFonts w:ascii="Times New Roman" w:hAnsi="Times New Roman" w:cs="Times New Roman"/>
          <w:sz w:val="24"/>
          <w:szCs w:val="24"/>
        </w:rPr>
        <w:t>;</w:t>
      </w:r>
    </w:p>
    <w:p w14:paraId="7A30D6AD" w14:textId="2937A2E8" w:rsidR="002970DE" w:rsidRPr="006F3C70" w:rsidRDefault="0087663F"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tiesiogiai Pagalbos gavėjams teikiant apyvartines </w:t>
      </w:r>
      <w:r w:rsidR="00D67B5E" w:rsidRPr="006F3C70">
        <w:rPr>
          <w:rFonts w:ascii="Times New Roman" w:hAnsi="Times New Roman" w:cs="Times New Roman"/>
          <w:sz w:val="24"/>
          <w:szCs w:val="24"/>
        </w:rPr>
        <w:t>ar investicines paskolas, kurių trukmė iki 6 metų</w:t>
      </w:r>
      <w:r w:rsidR="002970DE" w:rsidRPr="006F3C70">
        <w:rPr>
          <w:rFonts w:ascii="Times New Roman" w:hAnsi="Times New Roman" w:cs="Times New Roman"/>
          <w:sz w:val="24"/>
          <w:szCs w:val="24"/>
        </w:rPr>
        <w:t>;</w:t>
      </w:r>
    </w:p>
    <w:p w14:paraId="46123E6F" w14:textId="528B2706" w:rsidR="002970DE" w:rsidRPr="006F3C70" w:rsidRDefault="00410D5F"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į Pagalbos gavėjų naujai išleistus (įsigyjant pirminėje apyvartoje) nuosavybės vertybinius popierius</w:t>
      </w:r>
      <w:r w:rsidR="002970DE" w:rsidRPr="006F3C70">
        <w:rPr>
          <w:rFonts w:ascii="Times New Roman" w:hAnsi="Times New Roman" w:cs="Times New Roman"/>
          <w:sz w:val="24"/>
          <w:szCs w:val="24"/>
        </w:rPr>
        <w:t>;</w:t>
      </w:r>
    </w:p>
    <w:p w14:paraId="11D427BF" w14:textId="6710676A" w:rsidR="002970DE" w:rsidRPr="00E10287" w:rsidRDefault="00921491" w:rsidP="0042010E">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į Pagalbos gavėjų naujai išleist</w:t>
      </w:r>
      <w:r w:rsidR="00FD4A54" w:rsidRPr="006F3C70">
        <w:rPr>
          <w:rFonts w:ascii="Times New Roman" w:hAnsi="Times New Roman" w:cs="Times New Roman"/>
          <w:sz w:val="24"/>
          <w:szCs w:val="24"/>
        </w:rPr>
        <w:t>as</w:t>
      </w:r>
      <w:r w:rsidRPr="006F3C70">
        <w:rPr>
          <w:rFonts w:ascii="Times New Roman" w:hAnsi="Times New Roman" w:cs="Times New Roman"/>
          <w:sz w:val="24"/>
          <w:szCs w:val="24"/>
        </w:rPr>
        <w:t xml:space="preserve"> (įsigyjant pirminėje apyvartoje) </w:t>
      </w:r>
      <w:r w:rsidR="00FD4A54" w:rsidRPr="006F3C70">
        <w:rPr>
          <w:rFonts w:ascii="Times New Roman" w:hAnsi="Times New Roman" w:cs="Times New Roman"/>
          <w:sz w:val="24"/>
          <w:szCs w:val="24"/>
        </w:rPr>
        <w:t xml:space="preserve">skolos </w:t>
      </w:r>
      <w:r w:rsidR="00FD4A54" w:rsidRPr="00E10287">
        <w:rPr>
          <w:rFonts w:ascii="Times New Roman" w:hAnsi="Times New Roman" w:cs="Times New Roman"/>
          <w:sz w:val="24"/>
          <w:szCs w:val="24"/>
        </w:rPr>
        <w:t xml:space="preserve">priemones, kurios turi ar gali turėti akcinio kapitalo požymių ir kurių trukmė iki 6 metų (subordinuotoji skola, konvertuojamoji skola, konvertuojamosios obligacijos, tarpinio pobūdžio (angl. </w:t>
      </w:r>
      <w:proofErr w:type="spellStart"/>
      <w:r w:rsidR="00FD4A54" w:rsidRPr="00E10287">
        <w:rPr>
          <w:rFonts w:ascii="Times New Roman" w:hAnsi="Times New Roman" w:cs="Times New Roman"/>
          <w:i/>
          <w:iCs/>
          <w:sz w:val="24"/>
          <w:szCs w:val="24"/>
        </w:rPr>
        <w:t>Mezzanine</w:t>
      </w:r>
      <w:proofErr w:type="spellEnd"/>
      <w:r w:rsidR="00FD4A54" w:rsidRPr="00E10287">
        <w:rPr>
          <w:rFonts w:ascii="Times New Roman" w:hAnsi="Times New Roman" w:cs="Times New Roman"/>
          <w:sz w:val="24"/>
          <w:szCs w:val="24"/>
        </w:rPr>
        <w:t>) paskolos)</w:t>
      </w:r>
      <w:r w:rsidR="00E44541" w:rsidRPr="00E10287">
        <w:rPr>
          <w:rFonts w:ascii="Times New Roman" w:hAnsi="Times New Roman" w:cs="Times New Roman"/>
          <w:sz w:val="24"/>
          <w:szCs w:val="24"/>
        </w:rPr>
        <w:t>.</w:t>
      </w:r>
    </w:p>
    <w:p w14:paraId="15679412" w14:textId="2FDAA194" w:rsidR="00865D21" w:rsidRPr="00E10287" w:rsidRDefault="00AB3C8C"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P</w:t>
      </w:r>
      <w:r w:rsidR="001106D9" w:rsidRPr="00E10287">
        <w:rPr>
          <w:rFonts w:ascii="Times New Roman" w:hAnsi="Times New Roman" w:cs="Times New Roman"/>
          <w:sz w:val="24"/>
          <w:szCs w:val="24"/>
        </w:rPr>
        <w:t xml:space="preserve">asirinkdamas </w:t>
      </w:r>
      <w:r w:rsidR="00E15DAD" w:rsidRPr="00E10287">
        <w:rPr>
          <w:rFonts w:ascii="Times New Roman" w:hAnsi="Times New Roman" w:cs="Times New Roman"/>
          <w:sz w:val="24"/>
          <w:szCs w:val="24"/>
        </w:rPr>
        <w:t xml:space="preserve">teikiamo finansavimo būdą Fondas vadovaujasi </w:t>
      </w:r>
      <w:r w:rsidR="00A63E9B" w:rsidRPr="00E10287">
        <w:rPr>
          <w:rFonts w:ascii="Times New Roman" w:hAnsi="Times New Roman" w:cs="Times New Roman"/>
          <w:sz w:val="24"/>
          <w:szCs w:val="24"/>
        </w:rPr>
        <w:t>gairėmis</w:t>
      </w:r>
      <w:r w:rsidR="00E15DAD" w:rsidRPr="00E10287">
        <w:rPr>
          <w:rFonts w:ascii="Times New Roman" w:hAnsi="Times New Roman" w:cs="Times New Roman"/>
          <w:sz w:val="24"/>
          <w:szCs w:val="24"/>
        </w:rPr>
        <w:t>, nurodyt</w:t>
      </w:r>
      <w:r w:rsidR="00A63E9B" w:rsidRPr="00E10287">
        <w:rPr>
          <w:rFonts w:ascii="Times New Roman" w:hAnsi="Times New Roman" w:cs="Times New Roman"/>
          <w:sz w:val="24"/>
          <w:szCs w:val="24"/>
        </w:rPr>
        <w:t>omis</w:t>
      </w:r>
      <w:r w:rsidR="00E15DAD" w:rsidRPr="00E10287">
        <w:rPr>
          <w:rFonts w:ascii="Times New Roman" w:hAnsi="Times New Roman" w:cs="Times New Roman"/>
          <w:sz w:val="24"/>
          <w:szCs w:val="24"/>
        </w:rPr>
        <w:t xml:space="preserve"> </w:t>
      </w:r>
      <w:r w:rsidR="001F5A60" w:rsidRPr="00E10287">
        <w:rPr>
          <w:rFonts w:ascii="Times New Roman" w:hAnsi="Times New Roman" w:cs="Times New Roman"/>
          <w:sz w:val="24"/>
          <w:szCs w:val="24"/>
        </w:rPr>
        <w:t>3 p</w:t>
      </w:r>
      <w:r w:rsidR="00E15DAD" w:rsidRPr="00E10287">
        <w:rPr>
          <w:rFonts w:ascii="Times New Roman" w:hAnsi="Times New Roman" w:cs="Times New Roman"/>
          <w:sz w:val="24"/>
          <w:szCs w:val="24"/>
        </w:rPr>
        <w:t>riede.</w:t>
      </w:r>
      <w:r w:rsidR="00A63E9B" w:rsidRPr="00E10287">
        <w:rPr>
          <w:rFonts w:ascii="Times New Roman" w:hAnsi="Times New Roman" w:cs="Times New Roman"/>
          <w:sz w:val="24"/>
          <w:szCs w:val="24"/>
        </w:rPr>
        <w:t xml:space="preserve"> Šiame </w:t>
      </w:r>
      <w:r w:rsidR="000A240A" w:rsidRPr="00E10287">
        <w:rPr>
          <w:rFonts w:ascii="Times New Roman" w:hAnsi="Times New Roman" w:cs="Times New Roman"/>
          <w:sz w:val="24"/>
          <w:szCs w:val="24"/>
        </w:rPr>
        <w:t>A</w:t>
      </w:r>
      <w:r w:rsidR="00A63E9B" w:rsidRPr="00E10287">
        <w:rPr>
          <w:rFonts w:ascii="Times New Roman" w:hAnsi="Times New Roman" w:cs="Times New Roman"/>
          <w:sz w:val="24"/>
          <w:szCs w:val="24"/>
        </w:rPr>
        <w:t xml:space="preserve">prašo priede nurodytos gairės </w:t>
      </w:r>
      <w:r w:rsidR="00CE7B38" w:rsidRPr="00E10287">
        <w:rPr>
          <w:rFonts w:ascii="Times New Roman" w:hAnsi="Times New Roman" w:cs="Times New Roman"/>
          <w:sz w:val="24"/>
          <w:szCs w:val="24"/>
        </w:rPr>
        <w:t xml:space="preserve">yra tik informacinio pobūdžio siekiant </w:t>
      </w:r>
      <w:r w:rsidR="00FC16A8" w:rsidRPr="00E10287">
        <w:rPr>
          <w:rFonts w:ascii="Times New Roman" w:hAnsi="Times New Roman" w:cs="Times New Roman"/>
          <w:sz w:val="24"/>
          <w:szCs w:val="24"/>
        </w:rPr>
        <w:t>suteikti</w:t>
      </w:r>
      <w:r w:rsidR="00CE7B38" w:rsidRPr="00E10287">
        <w:rPr>
          <w:rFonts w:ascii="Times New Roman" w:hAnsi="Times New Roman" w:cs="Times New Roman"/>
          <w:sz w:val="24"/>
          <w:szCs w:val="24"/>
        </w:rPr>
        <w:t xml:space="preserve"> Pareiškėjams </w:t>
      </w:r>
      <w:r w:rsidR="00451BB3" w:rsidRPr="00E10287">
        <w:rPr>
          <w:rFonts w:ascii="Times New Roman" w:hAnsi="Times New Roman" w:cs="Times New Roman"/>
          <w:sz w:val="24"/>
          <w:szCs w:val="24"/>
        </w:rPr>
        <w:t>apibrėžtumą, kokios apimties ir pobūdžio finansavim</w:t>
      </w:r>
      <w:r w:rsidR="00FC16A8" w:rsidRPr="00E10287">
        <w:rPr>
          <w:rFonts w:ascii="Times New Roman" w:hAnsi="Times New Roman" w:cs="Times New Roman"/>
          <w:sz w:val="24"/>
          <w:szCs w:val="24"/>
        </w:rPr>
        <w:t>ą</w:t>
      </w:r>
      <w:r w:rsidR="00451BB3" w:rsidRPr="00E10287">
        <w:rPr>
          <w:rFonts w:ascii="Times New Roman" w:hAnsi="Times New Roman" w:cs="Times New Roman"/>
          <w:sz w:val="24"/>
          <w:szCs w:val="24"/>
        </w:rPr>
        <w:t xml:space="preserve"> Pareiškėjai gali tikėtis </w:t>
      </w:r>
      <w:r w:rsidR="00FC16A8" w:rsidRPr="00E10287">
        <w:rPr>
          <w:rFonts w:ascii="Times New Roman" w:hAnsi="Times New Roman" w:cs="Times New Roman"/>
          <w:sz w:val="24"/>
          <w:szCs w:val="24"/>
        </w:rPr>
        <w:t>gauti iš Fondo bei kokio pobūdžio ir apimties papildomas procedūras gali reikėti atlikti siekiant atitinkamo finansavimo. Šios gairės niekaip neįpareigoja Fondo dėl jo priimamų sprendimų teikti finansavimą.</w:t>
      </w:r>
    </w:p>
    <w:p w14:paraId="0CBE011D" w14:textId="7DA15260" w:rsidR="00E3291B" w:rsidRPr="00E10287" w:rsidRDefault="00E3291B" w:rsidP="00E3291B">
      <w:pPr>
        <w:pStyle w:val="Heading1"/>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 xml:space="preserve">paraiškų pateikimo </w:t>
      </w:r>
      <w:r w:rsidR="00AE2CDB" w:rsidRPr="00E10287">
        <w:rPr>
          <w:rFonts w:ascii="Times New Roman" w:hAnsi="Times New Roman" w:cs="Times New Roman"/>
          <w:sz w:val="24"/>
          <w:szCs w:val="24"/>
        </w:rPr>
        <w:t>ir sprendimų priėmim</w:t>
      </w:r>
      <w:r w:rsidR="00C37F10" w:rsidRPr="00E10287">
        <w:rPr>
          <w:rFonts w:ascii="Times New Roman" w:hAnsi="Times New Roman" w:cs="Times New Roman"/>
          <w:sz w:val="24"/>
          <w:szCs w:val="24"/>
        </w:rPr>
        <w:t>o etapai</w:t>
      </w:r>
    </w:p>
    <w:p w14:paraId="714CE58D" w14:textId="30E21E65" w:rsidR="00FF7F70" w:rsidRPr="006F3C70" w:rsidRDefault="005312D8"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Siekiant </w:t>
      </w:r>
      <w:r w:rsidR="00215F05" w:rsidRPr="006F3C70">
        <w:rPr>
          <w:rFonts w:ascii="Times New Roman" w:hAnsi="Times New Roman" w:cs="Times New Roman"/>
          <w:sz w:val="24"/>
          <w:szCs w:val="24"/>
        </w:rPr>
        <w:t xml:space="preserve">Pareiškėjams </w:t>
      </w:r>
      <w:r w:rsidR="00A00C87" w:rsidRPr="006F3C70">
        <w:rPr>
          <w:rFonts w:ascii="Times New Roman" w:hAnsi="Times New Roman" w:cs="Times New Roman"/>
          <w:sz w:val="24"/>
          <w:szCs w:val="24"/>
        </w:rPr>
        <w:t xml:space="preserve">ir Fondui </w:t>
      </w:r>
      <w:r w:rsidR="00055E27" w:rsidRPr="006F3C70">
        <w:rPr>
          <w:rFonts w:ascii="Times New Roman" w:hAnsi="Times New Roman" w:cs="Times New Roman"/>
          <w:sz w:val="24"/>
          <w:szCs w:val="24"/>
        </w:rPr>
        <w:t xml:space="preserve">suteikti </w:t>
      </w:r>
      <w:r w:rsidR="00215F05" w:rsidRPr="006F3C70">
        <w:rPr>
          <w:rFonts w:ascii="Times New Roman" w:hAnsi="Times New Roman" w:cs="Times New Roman"/>
          <w:sz w:val="24"/>
          <w:szCs w:val="24"/>
        </w:rPr>
        <w:t xml:space="preserve">galimybę kuo </w:t>
      </w:r>
      <w:r w:rsidR="00A00C87" w:rsidRPr="006F3C70">
        <w:rPr>
          <w:rFonts w:ascii="Times New Roman" w:hAnsi="Times New Roman" w:cs="Times New Roman"/>
          <w:sz w:val="24"/>
          <w:szCs w:val="24"/>
        </w:rPr>
        <w:t xml:space="preserve">efektyviau </w:t>
      </w:r>
      <w:r w:rsidR="00865207" w:rsidRPr="006F3C70">
        <w:rPr>
          <w:rFonts w:ascii="Times New Roman" w:hAnsi="Times New Roman" w:cs="Times New Roman"/>
          <w:sz w:val="24"/>
          <w:szCs w:val="24"/>
        </w:rPr>
        <w:t xml:space="preserve">atlikti Paraiškų pateikimą ir vertinimą, </w:t>
      </w:r>
      <w:r w:rsidR="003C3724" w:rsidRPr="006F3C70">
        <w:rPr>
          <w:rFonts w:ascii="Times New Roman" w:hAnsi="Times New Roman" w:cs="Times New Roman"/>
          <w:sz w:val="24"/>
          <w:szCs w:val="24"/>
        </w:rPr>
        <w:t>Par</w:t>
      </w:r>
      <w:r w:rsidR="00B27454" w:rsidRPr="006F3C70">
        <w:rPr>
          <w:rFonts w:ascii="Times New Roman" w:hAnsi="Times New Roman" w:cs="Times New Roman"/>
          <w:sz w:val="24"/>
          <w:szCs w:val="24"/>
        </w:rPr>
        <w:t xml:space="preserve">aiškos </w:t>
      </w:r>
      <w:r w:rsidR="00FF7F70" w:rsidRPr="006F3C70">
        <w:rPr>
          <w:rFonts w:ascii="Times New Roman" w:hAnsi="Times New Roman" w:cs="Times New Roman"/>
          <w:sz w:val="24"/>
          <w:szCs w:val="24"/>
        </w:rPr>
        <w:t xml:space="preserve">Fondo finansavimui gauti teikiamos </w:t>
      </w:r>
      <w:r w:rsidR="0076185E" w:rsidRPr="006F3C70">
        <w:rPr>
          <w:rFonts w:ascii="Times New Roman" w:hAnsi="Times New Roman" w:cs="Times New Roman"/>
          <w:sz w:val="24"/>
          <w:szCs w:val="24"/>
        </w:rPr>
        <w:t xml:space="preserve">ir nagrinėjamos </w:t>
      </w:r>
      <w:r w:rsidR="00FF7F70" w:rsidRPr="006F3C70">
        <w:rPr>
          <w:rFonts w:ascii="Times New Roman" w:hAnsi="Times New Roman" w:cs="Times New Roman"/>
          <w:sz w:val="24"/>
          <w:szCs w:val="24"/>
        </w:rPr>
        <w:t>dviem etapais:</w:t>
      </w:r>
    </w:p>
    <w:p w14:paraId="6DEF4403" w14:textId="7D24BF49" w:rsidR="000F6737" w:rsidRPr="006F3C70" w:rsidRDefault="009801C6"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Preliminarios </w:t>
      </w:r>
      <w:r w:rsidR="00D871FF" w:rsidRPr="006F3C70">
        <w:rPr>
          <w:rFonts w:ascii="Times New Roman" w:hAnsi="Times New Roman" w:cs="Times New Roman"/>
          <w:sz w:val="24"/>
          <w:szCs w:val="24"/>
        </w:rPr>
        <w:t>paraiškos pateikimo ir nagrinėjimo etap</w:t>
      </w:r>
      <w:r w:rsidR="001C0C90" w:rsidRPr="006F3C70">
        <w:rPr>
          <w:rFonts w:ascii="Times New Roman" w:hAnsi="Times New Roman" w:cs="Times New Roman"/>
          <w:sz w:val="24"/>
          <w:szCs w:val="24"/>
        </w:rPr>
        <w:t>as –</w:t>
      </w:r>
      <w:r w:rsidR="00047905" w:rsidRPr="006F3C70">
        <w:rPr>
          <w:rFonts w:ascii="Times New Roman" w:hAnsi="Times New Roman" w:cs="Times New Roman"/>
          <w:sz w:val="24"/>
          <w:szCs w:val="24"/>
        </w:rPr>
        <w:t xml:space="preserve"> Fondas </w:t>
      </w:r>
      <w:r w:rsidR="00EE304D" w:rsidRPr="006F3C70">
        <w:rPr>
          <w:rFonts w:ascii="Times New Roman" w:hAnsi="Times New Roman" w:cs="Times New Roman"/>
          <w:sz w:val="24"/>
          <w:szCs w:val="24"/>
        </w:rPr>
        <w:t xml:space="preserve">priima preliminarų sprendimą </w:t>
      </w:r>
      <w:r w:rsidR="00812559" w:rsidRPr="006F3C70">
        <w:rPr>
          <w:rFonts w:ascii="Times New Roman" w:hAnsi="Times New Roman" w:cs="Times New Roman"/>
          <w:sz w:val="24"/>
          <w:szCs w:val="24"/>
        </w:rPr>
        <w:t>ar Pareiškėjas gali pretenduoti į Fondo finansavimą</w:t>
      </w:r>
      <w:r w:rsidR="000F6737" w:rsidRPr="006F3C70">
        <w:rPr>
          <w:rFonts w:ascii="Times New Roman" w:hAnsi="Times New Roman" w:cs="Times New Roman"/>
          <w:sz w:val="24"/>
          <w:szCs w:val="24"/>
        </w:rPr>
        <w:t xml:space="preserve"> ir</w:t>
      </w:r>
      <w:r w:rsidR="00911BC7" w:rsidRPr="006F3C70">
        <w:rPr>
          <w:rFonts w:ascii="Times New Roman" w:hAnsi="Times New Roman" w:cs="Times New Roman"/>
          <w:sz w:val="24"/>
          <w:szCs w:val="24"/>
        </w:rPr>
        <w:t>, jeigu priimamas preliminarus sprendimas, kad Pareiškėjas gali pretenduoti į Fondo finansavimą,</w:t>
      </w:r>
      <w:r w:rsidR="000F6737" w:rsidRPr="006F3C70">
        <w:rPr>
          <w:rFonts w:ascii="Times New Roman" w:hAnsi="Times New Roman" w:cs="Times New Roman"/>
          <w:sz w:val="24"/>
          <w:szCs w:val="24"/>
        </w:rPr>
        <w:t xml:space="preserve"> </w:t>
      </w:r>
      <w:r w:rsidR="00536182" w:rsidRPr="006F3C70">
        <w:rPr>
          <w:rFonts w:ascii="Times New Roman" w:hAnsi="Times New Roman" w:cs="Times New Roman"/>
          <w:sz w:val="24"/>
          <w:szCs w:val="24"/>
        </w:rPr>
        <w:t>nustato</w:t>
      </w:r>
      <w:r w:rsidR="000F6737" w:rsidRPr="006F3C70">
        <w:rPr>
          <w:rFonts w:ascii="Times New Roman" w:hAnsi="Times New Roman" w:cs="Times New Roman"/>
          <w:sz w:val="24"/>
          <w:szCs w:val="24"/>
        </w:rPr>
        <w:t>:</w:t>
      </w:r>
    </w:p>
    <w:p w14:paraId="03761F8E" w14:textId="27DEF17F" w:rsidR="00536182" w:rsidRPr="006F3C70" w:rsidRDefault="00C86B44"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 xml:space="preserve">kokiais būdais </w:t>
      </w:r>
      <w:r w:rsidR="00773DB2" w:rsidRPr="006F3C70">
        <w:rPr>
          <w:rFonts w:ascii="Times New Roman" w:hAnsi="Times New Roman" w:cs="Times New Roman"/>
          <w:sz w:val="24"/>
          <w:szCs w:val="24"/>
        </w:rPr>
        <w:t xml:space="preserve">ir kokia apimtimi </w:t>
      </w:r>
      <w:r w:rsidRPr="006F3C70">
        <w:rPr>
          <w:rFonts w:ascii="Times New Roman" w:hAnsi="Times New Roman" w:cs="Times New Roman"/>
          <w:sz w:val="24"/>
          <w:szCs w:val="24"/>
        </w:rPr>
        <w:t xml:space="preserve">Fondas galėtų finansuoti </w:t>
      </w:r>
      <w:r w:rsidR="00EA6682" w:rsidRPr="006F3C70">
        <w:rPr>
          <w:rFonts w:ascii="Times New Roman" w:hAnsi="Times New Roman" w:cs="Times New Roman"/>
          <w:sz w:val="24"/>
          <w:szCs w:val="24"/>
        </w:rPr>
        <w:t>P</w:t>
      </w:r>
      <w:r w:rsidRPr="006F3C70">
        <w:rPr>
          <w:rFonts w:ascii="Times New Roman" w:hAnsi="Times New Roman" w:cs="Times New Roman"/>
          <w:sz w:val="24"/>
          <w:szCs w:val="24"/>
        </w:rPr>
        <w:t>areiškėją</w:t>
      </w:r>
      <w:r w:rsidR="00536182" w:rsidRPr="006F3C70">
        <w:rPr>
          <w:rFonts w:ascii="Times New Roman" w:hAnsi="Times New Roman" w:cs="Times New Roman"/>
          <w:sz w:val="24"/>
          <w:szCs w:val="24"/>
        </w:rPr>
        <w:t>;</w:t>
      </w:r>
    </w:p>
    <w:p w14:paraId="703D7898" w14:textId="75E4A409" w:rsidR="00E3291B" w:rsidRPr="006F3C70" w:rsidRDefault="00C76000"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 xml:space="preserve">kokios </w:t>
      </w:r>
      <w:r w:rsidR="00ED589E" w:rsidRPr="006F3C70">
        <w:rPr>
          <w:rFonts w:ascii="Times New Roman" w:hAnsi="Times New Roman" w:cs="Times New Roman"/>
          <w:sz w:val="24"/>
          <w:szCs w:val="24"/>
        </w:rPr>
        <w:t>papildomos informacijos ir / ar dokumentų Fondui gali reikėti priimant sprendimą dėl Pareiškėjo finansavimo</w:t>
      </w:r>
      <w:r w:rsidR="00D3230C" w:rsidRPr="006F3C70">
        <w:rPr>
          <w:rFonts w:ascii="Times New Roman" w:hAnsi="Times New Roman" w:cs="Times New Roman"/>
          <w:sz w:val="24"/>
          <w:szCs w:val="24"/>
        </w:rPr>
        <w:t xml:space="preserve">, įskaitant ir dokumentus, kurių parengimui </w:t>
      </w:r>
      <w:r w:rsidR="003E50B8" w:rsidRPr="006F3C70">
        <w:rPr>
          <w:rFonts w:ascii="Times New Roman" w:hAnsi="Times New Roman" w:cs="Times New Roman"/>
          <w:sz w:val="24"/>
          <w:szCs w:val="24"/>
        </w:rPr>
        <w:t xml:space="preserve">reikalingas </w:t>
      </w:r>
      <w:r w:rsidR="005237B5" w:rsidRPr="006F3C70">
        <w:rPr>
          <w:rFonts w:ascii="Times New Roman" w:hAnsi="Times New Roman" w:cs="Times New Roman"/>
          <w:sz w:val="24"/>
          <w:szCs w:val="24"/>
        </w:rPr>
        <w:t xml:space="preserve"> </w:t>
      </w:r>
      <w:r w:rsidR="005B2431">
        <w:rPr>
          <w:rFonts w:ascii="Times New Roman" w:hAnsi="Times New Roman" w:cs="Times New Roman"/>
          <w:sz w:val="24"/>
          <w:szCs w:val="24"/>
        </w:rPr>
        <w:t>F</w:t>
      </w:r>
      <w:r w:rsidR="00344EFD">
        <w:rPr>
          <w:rFonts w:ascii="Times New Roman" w:hAnsi="Times New Roman" w:cs="Times New Roman"/>
          <w:sz w:val="24"/>
          <w:szCs w:val="24"/>
        </w:rPr>
        <w:t>ondo patvirtintų paslaugų teikėjų</w:t>
      </w:r>
      <w:r w:rsidR="003E50B8" w:rsidRPr="006F3C70">
        <w:rPr>
          <w:rFonts w:ascii="Times New Roman" w:hAnsi="Times New Roman" w:cs="Times New Roman"/>
          <w:sz w:val="24"/>
          <w:szCs w:val="24"/>
        </w:rPr>
        <w:t xml:space="preserve"> įsitraukimas</w:t>
      </w:r>
      <w:r w:rsidR="0095439A" w:rsidRPr="006F3C70">
        <w:rPr>
          <w:rFonts w:ascii="Times New Roman" w:hAnsi="Times New Roman" w:cs="Times New Roman"/>
          <w:sz w:val="24"/>
          <w:szCs w:val="24"/>
        </w:rPr>
        <w:t>;</w:t>
      </w:r>
    </w:p>
    <w:p w14:paraId="38D0CD15" w14:textId="7C876814" w:rsidR="0095439A" w:rsidRPr="006F3C70" w:rsidRDefault="0095439A"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koki</w:t>
      </w:r>
      <w:r w:rsidR="0008634F" w:rsidRPr="006F3C70">
        <w:rPr>
          <w:rFonts w:ascii="Times New Roman" w:hAnsi="Times New Roman" w:cs="Times New Roman"/>
          <w:sz w:val="24"/>
          <w:szCs w:val="24"/>
        </w:rPr>
        <w:t xml:space="preserve">as </w:t>
      </w:r>
      <w:r w:rsidR="004917BB" w:rsidRPr="006F3C70">
        <w:rPr>
          <w:rFonts w:ascii="Times New Roman" w:hAnsi="Times New Roman" w:cs="Times New Roman"/>
          <w:sz w:val="24"/>
          <w:szCs w:val="24"/>
        </w:rPr>
        <w:t xml:space="preserve">kitas </w:t>
      </w:r>
      <w:r w:rsidR="0008634F" w:rsidRPr="006F3C70">
        <w:rPr>
          <w:rFonts w:ascii="Times New Roman" w:hAnsi="Times New Roman" w:cs="Times New Roman"/>
          <w:sz w:val="24"/>
          <w:szCs w:val="24"/>
        </w:rPr>
        <w:t xml:space="preserve">trečiųjų asmenų </w:t>
      </w:r>
      <w:r w:rsidR="003333BC" w:rsidRPr="006F3C70">
        <w:rPr>
          <w:rFonts w:ascii="Times New Roman" w:hAnsi="Times New Roman" w:cs="Times New Roman"/>
          <w:sz w:val="24"/>
          <w:szCs w:val="24"/>
        </w:rPr>
        <w:t>išvadas ir / ar vertinimus Pareiškėjas turi pateikti Fondui</w:t>
      </w:r>
      <w:r w:rsidR="00603EF2" w:rsidRPr="006F3C70">
        <w:rPr>
          <w:rFonts w:ascii="Times New Roman" w:hAnsi="Times New Roman" w:cs="Times New Roman"/>
          <w:sz w:val="24"/>
          <w:szCs w:val="24"/>
        </w:rPr>
        <w:t>.</w:t>
      </w:r>
    </w:p>
    <w:p w14:paraId="6E134ADD" w14:textId="55135C2E" w:rsidR="00536182" w:rsidRPr="006F3C70" w:rsidRDefault="00ED589E"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Ga</w:t>
      </w:r>
      <w:r w:rsidR="001C0C90" w:rsidRPr="006F3C70">
        <w:rPr>
          <w:rFonts w:ascii="Times New Roman" w:hAnsi="Times New Roman" w:cs="Times New Roman"/>
          <w:sz w:val="24"/>
          <w:szCs w:val="24"/>
        </w:rPr>
        <w:t xml:space="preserve">lutinės paraiškos pateikimo ir nagrinėjimo etapas – </w:t>
      </w:r>
      <w:r w:rsidR="008973D2" w:rsidRPr="006F3C70">
        <w:rPr>
          <w:rFonts w:ascii="Times New Roman" w:hAnsi="Times New Roman" w:cs="Times New Roman"/>
          <w:sz w:val="24"/>
          <w:szCs w:val="24"/>
        </w:rPr>
        <w:t xml:space="preserve">Fondas </w:t>
      </w:r>
      <w:r w:rsidR="00047905" w:rsidRPr="006F3C70">
        <w:rPr>
          <w:rFonts w:ascii="Times New Roman" w:hAnsi="Times New Roman" w:cs="Times New Roman"/>
          <w:sz w:val="24"/>
          <w:szCs w:val="24"/>
        </w:rPr>
        <w:t xml:space="preserve">priima </w:t>
      </w:r>
      <w:r w:rsidR="003F442E" w:rsidRPr="006F3C70">
        <w:rPr>
          <w:rFonts w:ascii="Times New Roman" w:hAnsi="Times New Roman" w:cs="Times New Roman"/>
          <w:sz w:val="24"/>
          <w:szCs w:val="24"/>
        </w:rPr>
        <w:t xml:space="preserve">įpareigojantį </w:t>
      </w:r>
      <w:r w:rsidR="00047905" w:rsidRPr="006F3C70">
        <w:rPr>
          <w:rFonts w:ascii="Times New Roman" w:hAnsi="Times New Roman" w:cs="Times New Roman"/>
          <w:sz w:val="24"/>
          <w:szCs w:val="24"/>
        </w:rPr>
        <w:t xml:space="preserve">sprendimą </w:t>
      </w:r>
      <w:r w:rsidR="000F7D12" w:rsidRPr="006F3C70">
        <w:rPr>
          <w:rFonts w:ascii="Times New Roman" w:hAnsi="Times New Roman" w:cs="Times New Roman"/>
          <w:sz w:val="24"/>
          <w:szCs w:val="24"/>
        </w:rPr>
        <w:t xml:space="preserve">finansuoti </w:t>
      </w:r>
      <w:r w:rsidR="000C62FE" w:rsidRPr="006F3C70">
        <w:rPr>
          <w:rFonts w:ascii="Times New Roman" w:hAnsi="Times New Roman" w:cs="Times New Roman"/>
          <w:sz w:val="24"/>
          <w:szCs w:val="24"/>
        </w:rPr>
        <w:t xml:space="preserve">arba atsisakyti finansuoti </w:t>
      </w:r>
      <w:r w:rsidR="000F7D12" w:rsidRPr="006F3C70">
        <w:rPr>
          <w:rFonts w:ascii="Times New Roman" w:hAnsi="Times New Roman" w:cs="Times New Roman"/>
          <w:sz w:val="24"/>
          <w:szCs w:val="24"/>
        </w:rPr>
        <w:t>Pareiškėją</w:t>
      </w:r>
      <w:r w:rsidR="000D3BDA" w:rsidRPr="006F3C70">
        <w:rPr>
          <w:rFonts w:ascii="Times New Roman" w:hAnsi="Times New Roman" w:cs="Times New Roman"/>
          <w:sz w:val="24"/>
          <w:szCs w:val="24"/>
        </w:rPr>
        <w:t xml:space="preserve"> ir</w:t>
      </w:r>
      <w:r w:rsidR="000F7D12" w:rsidRPr="006F3C70">
        <w:rPr>
          <w:rFonts w:ascii="Times New Roman" w:hAnsi="Times New Roman" w:cs="Times New Roman"/>
          <w:sz w:val="24"/>
          <w:szCs w:val="24"/>
        </w:rPr>
        <w:t xml:space="preserve">, </w:t>
      </w:r>
      <w:r w:rsidR="000D3BDA" w:rsidRPr="006F3C70">
        <w:rPr>
          <w:rFonts w:ascii="Times New Roman" w:hAnsi="Times New Roman" w:cs="Times New Roman"/>
          <w:sz w:val="24"/>
          <w:szCs w:val="24"/>
        </w:rPr>
        <w:t>jeigu priimamas sprendimas finansuoti Pareiškėją</w:t>
      </w:r>
      <w:r w:rsidR="00536182" w:rsidRPr="006F3C70">
        <w:rPr>
          <w:rFonts w:ascii="Times New Roman" w:hAnsi="Times New Roman" w:cs="Times New Roman"/>
          <w:sz w:val="24"/>
          <w:szCs w:val="24"/>
        </w:rPr>
        <w:t>, nustato:</w:t>
      </w:r>
    </w:p>
    <w:p w14:paraId="78646D5F" w14:textId="115826DC" w:rsidR="00C86B44" w:rsidRPr="006F3C70" w:rsidRDefault="00773DB2"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kokiais būdais ir kokia apimtimi Fondas finansuos Pareiškėją;</w:t>
      </w:r>
    </w:p>
    <w:p w14:paraId="7DD78708" w14:textId="40F7AC99" w:rsidR="00B12CBD" w:rsidRPr="006F3C70" w:rsidRDefault="00B12CBD"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finansavimo suteikimo veiksmų grafiką;</w:t>
      </w:r>
    </w:p>
    <w:p w14:paraId="5B487322" w14:textId="2788DAA8" w:rsidR="00773DB2" w:rsidRPr="006F3C70" w:rsidRDefault="002524D1"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pagrindin</w:t>
      </w:r>
      <w:r w:rsidR="004917BB" w:rsidRPr="006F3C70">
        <w:rPr>
          <w:rFonts w:ascii="Times New Roman" w:hAnsi="Times New Roman" w:cs="Times New Roman"/>
          <w:sz w:val="24"/>
          <w:szCs w:val="24"/>
        </w:rPr>
        <w:t>e</w:t>
      </w:r>
      <w:r w:rsidRPr="006F3C70">
        <w:rPr>
          <w:rFonts w:ascii="Times New Roman" w:hAnsi="Times New Roman" w:cs="Times New Roman"/>
          <w:sz w:val="24"/>
          <w:szCs w:val="24"/>
        </w:rPr>
        <w:t>s siūlomo finansavimo suteikimo sąly</w:t>
      </w:r>
      <w:r w:rsidR="699145EC" w:rsidRPr="006F3C70">
        <w:rPr>
          <w:rFonts w:ascii="Times New Roman" w:hAnsi="Times New Roman" w:cs="Times New Roman"/>
          <w:sz w:val="24"/>
          <w:szCs w:val="24"/>
        </w:rPr>
        <w:t>g</w:t>
      </w:r>
      <w:r w:rsidRPr="006F3C70">
        <w:rPr>
          <w:rFonts w:ascii="Times New Roman" w:hAnsi="Times New Roman" w:cs="Times New Roman"/>
          <w:sz w:val="24"/>
          <w:szCs w:val="24"/>
        </w:rPr>
        <w:t>os, įskaitant pagrindines finansavimo suteikimui rei</w:t>
      </w:r>
      <w:r w:rsidR="00431B89" w:rsidRPr="006F3C70">
        <w:rPr>
          <w:rFonts w:ascii="Times New Roman" w:hAnsi="Times New Roman" w:cs="Times New Roman"/>
          <w:sz w:val="24"/>
          <w:szCs w:val="24"/>
        </w:rPr>
        <w:t>kalingų sudaryti sutarčių bei kitų dokumentų nuostatas ar tokių dokumentų projektus;</w:t>
      </w:r>
    </w:p>
    <w:p w14:paraId="22F0DF80" w14:textId="4E373D8E" w:rsidR="003D5B9E" w:rsidRPr="006F3C70" w:rsidRDefault="00D25EBE" w:rsidP="00E43C68">
      <w:pPr>
        <w:pStyle w:val="Tekstas1"/>
        <w:numPr>
          <w:ilvl w:val="2"/>
          <w:numId w:val="6"/>
        </w:numPr>
        <w:tabs>
          <w:tab w:val="left" w:pos="680"/>
        </w:tabs>
        <w:spacing w:line="240" w:lineRule="atLeast"/>
        <w:ind w:left="1400" w:hanging="680"/>
        <w:rPr>
          <w:rFonts w:ascii="Times New Roman" w:hAnsi="Times New Roman" w:cs="Times New Roman"/>
          <w:sz w:val="24"/>
          <w:szCs w:val="24"/>
        </w:rPr>
      </w:pPr>
      <w:r w:rsidRPr="006F3C70">
        <w:rPr>
          <w:rFonts w:ascii="Times New Roman" w:hAnsi="Times New Roman" w:cs="Times New Roman"/>
          <w:sz w:val="24"/>
          <w:szCs w:val="24"/>
        </w:rPr>
        <w:t xml:space="preserve">jeigu taikytina, </w:t>
      </w:r>
      <w:r w:rsidR="007A10D0" w:rsidRPr="006F3C70">
        <w:rPr>
          <w:rFonts w:ascii="Times New Roman" w:hAnsi="Times New Roman" w:cs="Times New Roman"/>
          <w:sz w:val="24"/>
          <w:szCs w:val="24"/>
        </w:rPr>
        <w:t xml:space="preserve">sąlygas, kurios turi būti įvykdytos iki finansavimo </w:t>
      </w:r>
      <w:r w:rsidRPr="006F3C70">
        <w:rPr>
          <w:rFonts w:ascii="Times New Roman" w:hAnsi="Times New Roman" w:cs="Times New Roman"/>
          <w:sz w:val="24"/>
          <w:szCs w:val="24"/>
        </w:rPr>
        <w:t xml:space="preserve">ar jo dalies suteikimo arba </w:t>
      </w:r>
      <w:r w:rsidR="00731F44" w:rsidRPr="006F3C70">
        <w:rPr>
          <w:rFonts w:ascii="Times New Roman" w:hAnsi="Times New Roman" w:cs="Times New Roman"/>
          <w:sz w:val="24"/>
          <w:szCs w:val="24"/>
        </w:rPr>
        <w:t>jau suteikus finansavimą</w:t>
      </w:r>
      <w:r w:rsidR="00302C7A" w:rsidRPr="006F3C70">
        <w:rPr>
          <w:rFonts w:ascii="Times New Roman" w:hAnsi="Times New Roman" w:cs="Times New Roman"/>
          <w:sz w:val="24"/>
          <w:szCs w:val="24"/>
        </w:rPr>
        <w:t xml:space="preserve"> </w:t>
      </w:r>
      <w:r w:rsidR="003D5B9E" w:rsidRPr="006F3C70">
        <w:rPr>
          <w:rFonts w:ascii="Times New Roman" w:hAnsi="Times New Roman" w:cs="Times New Roman"/>
          <w:sz w:val="24"/>
          <w:szCs w:val="24"/>
        </w:rPr>
        <w:t>(toliau pateikiamas pavyzdinis sąrašas);</w:t>
      </w:r>
    </w:p>
    <w:p w14:paraId="55C19E61" w14:textId="1AAA2D10" w:rsidR="00066400" w:rsidRPr="006F3C70" w:rsidRDefault="00066400" w:rsidP="00BE57B1">
      <w:pPr>
        <w:pStyle w:val="Tekstas1"/>
        <w:numPr>
          <w:ilvl w:val="3"/>
          <w:numId w:val="6"/>
        </w:numPr>
        <w:tabs>
          <w:tab w:val="left" w:pos="680"/>
        </w:tabs>
        <w:spacing w:line="240" w:lineRule="atLeast"/>
        <w:ind w:left="1843" w:hanging="425"/>
        <w:rPr>
          <w:rFonts w:ascii="Times New Roman" w:hAnsi="Times New Roman" w:cs="Times New Roman"/>
          <w:sz w:val="24"/>
          <w:szCs w:val="24"/>
        </w:rPr>
      </w:pPr>
      <w:r w:rsidRPr="006F3C70">
        <w:rPr>
          <w:rFonts w:ascii="Times New Roman" w:hAnsi="Times New Roman" w:cs="Times New Roman"/>
          <w:sz w:val="24"/>
          <w:szCs w:val="24"/>
        </w:rPr>
        <w:t>atlikti nustatytus veiklos pertvarkymus;</w:t>
      </w:r>
    </w:p>
    <w:p w14:paraId="0D8F8C4B" w14:textId="26F1F246" w:rsidR="00066400" w:rsidRPr="006F3C70" w:rsidRDefault="00066400" w:rsidP="00BE57B1">
      <w:pPr>
        <w:pStyle w:val="Tekstas1"/>
        <w:numPr>
          <w:ilvl w:val="3"/>
          <w:numId w:val="6"/>
        </w:numPr>
        <w:tabs>
          <w:tab w:val="left" w:pos="680"/>
        </w:tabs>
        <w:spacing w:line="240" w:lineRule="atLeast"/>
        <w:ind w:left="1843" w:hanging="425"/>
        <w:rPr>
          <w:rFonts w:ascii="Times New Roman" w:hAnsi="Times New Roman" w:cs="Times New Roman"/>
          <w:sz w:val="24"/>
          <w:szCs w:val="24"/>
        </w:rPr>
      </w:pPr>
      <w:r w:rsidRPr="006F3C70">
        <w:rPr>
          <w:rFonts w:ascii="Times New Roman" w:hAnsi="Times New Roman" w:cs="Times New Roman"/>
          <w:sz w:val="24"/>
          <w:szCs w:val="24"/>
        </w:rPr>
        <w:t>suteikti akcininkų paskolas;</w:t>
      </w:r>
    </w:p>
    <w:p w14:paraId="2AE8265F" w14:textId="1FC37F12" w:rsidR="00066400" w:rsidRPr="006F3C70" w:rsidRDefault="00393012" w:rsidP="00BE57B1">
      <w:pPr>
        <w:pStyle w:val="Tekstas1"/>
        <w:numPr>
          <w:ilvl w:val="3"/>
          <w:numId w:val="6"/>
        </w:numPr>
        <w:tabs>
          <w:tab w:val="left" w:pos="680"/>
        </w:tabs>
        <w:spacing w:line="240" w:lineRule="atLeast"/>
        <w:ind w:left="1843" w:hanging="425"/>
        <w:rPr>
          <w:rFonts w:ascii="Times New Roman" w:hAnsi="Times New Roman" w:cs="Times New Roman"/>
          <w:sz w:val="24"/>
          <w:szCs w:val="24"/>
        </w:rPr>
      </w:pPr>
      <w:r w:rsidRPr="006F3C70">
        <w:rPr>
          <w:rFonts w:ascii="Times New Roman" w:hAnsi="Times New Roman" w:cs="Times New Roman"/>
          <w:sz w:val="24"/>
          <w:szCs w:val="24"/>
        </w:rPr>
        <w:t>tęsti veiklą ar išlaikyti darbo vietas tam tikrą laiką po finansavimo suteikimo;</w:t>
      </w:r>
    </w:p>
    <w:p w14:paraId="47A5152C" w14:textId="5598CD64" w:rsidR="00431B89" w:rsidRPr="006F3C70" w:rsidRDefault="00EE59F1" w:rsidP="00BE57B1">
      <w:pPr>
        <w:pStyle w:val="Tekstas1"/>
        <w:numPr>
          <w:ilvl w:val="3"/>
          <w:numId w:val="6"/>
        </w:numPr>
        <w:tabs>
          <w:tab w:val="left" w:pos="680"/>
        </w:tabs>
        <w:spacing w:line="240" w:lineRule="atLeast"/>
        <w:ind w:left="1843" w:hanging="425"/>
        <w:rPr>
          <w:rFonts w:ascii="Times New Roman" w:hAnsi="Times New Roman" w:cs="Times New Roman"/>
          <w:sz w:val="24"/>
          <w:szCs w:val="24"/>
        </w:rPr>
      </w:pPr>
      <w:r w:rsidRPr="006F3C70">
        <w:rPr>
          <w:rFonts w:ascii="Times New Roman" w:hAnsi="Times New Roman" w:cs="Times New Roman"/>
          <w:sz w:val="24"/>
          <w:szCs w:val="24"/>
        </w:rPr>
        <w:t>papildom</w:t>
      </w:r>
      <w:r w:rsidR="00B13ED6" w:rsidRPr="006F3C70">
        <w:rPr>
          <w:rFonts w:ascii="Times New Roman" w:hAnsi="Times New Roman" w:cs="Times New Roman"/>
          <w:sz w:val="24"/>
          <w:szCs w:val="24"/>
        </w:rPr>
        <w:t>ai</w:t>
      </w:r>
      <w:r w:rsidRPr="006F3C70">
        <w:rPr>
          <w:rFonts w:ascii="Times New Roman" w:hAnsi="Times New Roman" w:cs="Times New Roman"/>
          <w:sz w:val="24"/>
          <w:szCs w:val="24"/>
        </w:rPr>
        <w:t xml:space="preserve"> </w:t>
      </w:r>
      <w:r w:rsidR="004D2E32" w:rsidRPr="006F3C70">
        <w:rPr>
          <w:rFonts w:ascii="Times New Roman" w:hAnsi="Times New Roman" w:cs="Times New Roman"/>
          <w:sz w:val="24"/>
          <w:szCs w:val="24"/>
        </w:rPr>
        <w:t xml:space="preserve">pateiktinus </w:t>
      </w:r>
      <w:r w:rsidRPr="006F3C70">
        <w:rPr>
          <w:rFonts w:ascii="Times New Roman" w:hAnsi="Times New Roman" w:cs="Times New Roman"/>
          <w:sz w:val="24"/>
          <w:szCs w:val="24"/>
        </w:rPr>
        <w:t>dokument</w:t>
      </w:r>
      <w:r w:rsidR="004D2E32" w:rsidRPr="006F3C70">
        <w:rPr>
          <w:rFonts w:ascii="Times New Roman" w:hAnsi="Times New Roman" w:cs="Times New Roman"/>
          <w:sz w:val="24"/>
          <w:szCs w:val="24"/>
        </w:rPr>
        <w:t xml:space="preserve">us </w:t>
      </w:r>
      <w:r w:rsidR="00302C7A" w:rsidRPr="006F3C70">
        <w:rPr>
          <w:rFonts w:ascii="Times New Roman" w:hAnsi="Times New Roman" w:cs="Times New Roman"/>
          <w:sz w:val="24"/>
          <w:szCs w:val="24"/>
        </w:rPr>
        <w:t>(įskaitant ir tinkamos formos dokumentų pateikimą, jeigu tai nebuvo padaryta teikiant Galutinę paraišką)</w:t>
      </w:r>
      <w:r w:rsidR="00731F44" w:rsidRPr="006F3C70">
        <w:rPr>
          <w:rFonts w:ascii="Times New Roman" w:hAnsi="Times New Roman" w:cs="Times New Roman"/>
          <w:sz w:val="24"/>
          <w:szCs w:val="24"/>
        </w:rPr>
        <w:t>.</w:t>
      </w:r>
    </w:p>
    <w:p w14:paraId="07186F42" w14:textId="7AFFDB45" w:rsidR="004C7446" w:rsidRPr="006F3C70" w:rsidRDefault="00543050" w:rsidP="004C744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Preliminarios</w:t>
      </w:r>
      <w:r w:rsidR="004C7446" w:rsidRPr="006F3C70">
        <w:rPr>
          <w:rFonts w:ascii="Times New Roman" w:hAnsi="Times New Roman" w:cs="Times New Roman"/>
          <w:sz w:val="24"/>
          <w:szCs w:val="24"/>
        </w:rPr>
        <w:t xml:space="preserve"> paraiškos pateikimas </w:t>
      </w:r>
      <w:r w:rsidRPr="006F3C70">
        <w:rPr>
          <w:rFonts w:ascii="Times New Roman" w:hAnsi="Times New Roman" w:cs="Times New Roman"/>
          <w:sz w:val="24"/>
          <w:szCs w:val="24"/>
        </w:rPr>
        <w:t xml:space="preserve">yra </w:t>
      </w:r>
      <w:r w:rsidR="004C7446" w:rsidRPr="006F3C70">
        <w:rPr>
          <w:rFonts w:ascii="Times New Roman" w:hAnsi="Times New Roman" w:cs="Times New Roman"/>
          <w:sz w:val="24"/>
          <w:szCs w:val="24"/>
        </w:rPr>
        <w:t>privalomas</w:t>
      </w:r>
      <w:r w:rsidRPr="006F3C70">
        <w:rPr>
          <w:rFonts w:ascii="Times New Roman" w:hAnsi="Times New Roman" w:cs="Times New Roman"/>
          <w:sz w:val="24"/>
          <w:szCs w:val="24"/>
        </w:rPr>
        <w:t xml:space="preserve"> visais atvejais</w:t>
      </w:r>
      <w:r w:rsidR="004C7446" w:rsidRPr="006F3C70">
        <w:rPr>
          <w:rFonts w:ascii="Times New Roman" w:hAnsi="Times New Roman" w:cs="Times New Roman"/>
          <w:sz w:val="24"/>
          <w:szCs w:val="24"/>
        </w:rPr>
        <w:t>.</w:t>
      </w:r>
    </w:p>
    <w:p w14:paraId="4D377946" w14:textId="448BF0C2" w:rsidR="00343251" w:rsidRPr="006F3C70" w:rsidRDefault="00343251"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lastRenderedPageBreak/>
        <w:t xml:space="preserve">Fondo preliminarus sprendimas </w:t>
      </w:r>
      <w:r w:rsidR="00543050" w:rsidRPr="006F3C70">
        <w:rPr>
          <w:rFonts w:ascii="Times New Roman" w:hAnsi="Times New Roman" w:cs="Times New Roman"/>
          <w:sz w:val="24"/>
          <w:szCs w:val="24"/>
        </w:rPr>
        <w:t xml:space="preserve">Preliminarios </w:t>
      </w:r>
      <w:r w:rsidRPr="006F3C70">
        <w:rPr>
          <w:rFonts w:ascii="Times New Roman" w:hAnsi="Times New Roman" w:cs="Times New Roman"/>
          <w:sz w:val="24"/>
          <w:szCs w:val="24"/>
        </w:rPr>
        <w:t xml:space="preserve">paraiškos nagrinėjimo metu yra </w:t>
      </w:r>
      <w:r w:rsidR="00E9279F" w:rsidRPr="006F3C70">
        <w:rPr>
          <w:rFonts w:ascii="Times New Roman" w:hAnsi="Times New Roman" w:cs="Times New Roman"/>
          <w:sz w:val="24"/>
          <w:szCs w:val="24"/>
        </w:rPr>
        <w:t xml:space="preserve">tik preliminarus Pareiškėjo pateiktų duomenų vertinimas ir </w:t>
      </w:r>
      <w:r w:rsidR="00565E58" w:rsidRPr="006F3C70">
        <w:rPr>
          <w:rFonts w:ascii="Times New Roman" w:hAnsi="Times New Roman" w:cs="Times New Roman"/>
          <w:sz w:val="24"/>
          <w:szCs w:val="24"/>
        </w:rPr>
        <w:t>Fondo priimtas sprendimas niekaip neįpareigoja Fondo Galutinės paraiškos nagrinėjimo etape.</w:t>
      </w:r>
    </w:p>
    <w:p w14:paraId="0CFA1083" w14:textId="4E30AD1A" w:rsidR="00C37F10" w:rsidRPr="006F3C70" w:rsidRDefault="00E74A9C" w:rsidP="00C37F10">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Paraiškų pateikimo </w:t>
      </w:r>
      <w:r w:rsidR="00EE7F7E" w:rsidRPr="006F3C70">
        <w:rPr>
          <w:rFonts w:ascii="Times New Roman" w:hAnsi="Times New Roman" w:cs="Times New Roman"/>
          <w:sz w:val="24"/>
          <w:szCs w:val="24"/>
        </w:rPr>
        <w:t xml:space="preserve">terminai ir </w:t>
      </w:r>
      <w:r w:rsidR="00785A09" w:rsidRPr="006F3C70">
        <w:rPr>
          <w:rFonts w:ascii="Times New Roman" w:hAnsi="Times New Roman" w:cs="Times New Roman"/>
          <w:sz w:val="24"/>
          <w:szCs w:val="24"/>
        </w:rPr>
        <w:t>reikalavimai paraiškų pateikimui</w:t>
      </w:r>
    </w:p>
    <w:p w14:paraId="2362A894" w14:textId="7D6B7ABA" w:rsidR="00A77108" w:rsidRPr="00E10287" w:rsidRDefault="00A77108" w:rsidP="00C27AC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Preliminari ir </w:t>
      </w:r>
      <w:r w:rsidR="00C27AC6" w:rsidRPr="006F3C70">
        <w:rPr>
          <w:rFonts w:ascii="Times New Roman" w:hAnsi="Times New Roman" w:cs="Times New Roman"/>
          <w:sz w:val="24"/>
          <w:szCs w:val="24"/>
        </w:rPr>
        <w:t>G</w:t>
      </w:r>
      <w:r w:rsidRPr="006F3C70">
        <w:rPr>
          <w:rFonts w:ascii="Times New Roman" w:hAnsi="Times New Roman" w:cs="Times New Roman"/>
          <w:sz w:val="24"/>
          <w:szCs w:val="24"/>
        </w:rPr>
        <w:t xml:space="preserve">alutinė </w:t>
      </w:r>
      <w:r w:rsidRPr="00E10287">
        <w:rPr>
          <w:rFonts w:ascii="Times New Roman" w:hAnsi="Times New Roman" w:cs="Times New Roman"/>
          <w:sz w:val="24"/>
          <w:szCs w:val="24"/>
        </w:rPr>
        <w:t>paraišk</w:t>
      </w:r>
      <w:r w:rsidR="00C27AC6" w:rsidRPr="00E10287">
        <w:rPr>
          <w:rFonts w:ascii="Times New Roman" w:hAnsi="Times New Roman" w:cs="Times New Roman"/>
          <w:sz w:val="24"/>
          <w:szCs w:val="24"/>
        </w:rPr>
        <w:t>os</w:t>
      </w:r>
      <w:r w:rsidRPr="00E10287">
        <w:rPr>
          <w:rFonts w:ascii="Times New Roman" w:hAnsi="Times New Roman" w:cs="Times New Roman"/>
          <w:sz w:val="24"/>
          <w:szCs w:val="24"/>
        </w:rPr>
        <w:t xml:space="preserve"> kartu su priedais ir kitais dokumentais teikiama adresu</w:t>
      </w:r>
      <w:r w:rsidR="00344EFD" w:rsidRPr="00E10287">
        <w:rPr>
          <w:rFonts w:ascii="Times New Roman" w:hAnsi="Times New Roman" w:cs="Times New Roman"/>
          <w:sz w:val="24"/>
          <w:szCs w:val="24"/>
        </w:rPr>
        <w:t>, kuris skelbiamas Fondo internetinėje svetainėje.</w:t>
      </w:r>
      <w:r w:rsidRPr="00E10287">
        <w:rPr>
          <w:rFonts w:ascii="Times New Roman" w:hAnsi="Times New Roman" w:cs="Times New Roman"/>
          <w:sz w:val="24"/>
          <w:szCs w:val="24"/>
        </w:rPr>
        <w:t xml:space="preserve"> Dokumentai gali būti teikiam</w:t>
      </w:r>
      <w:r w:rsidR="00344EFD" w:rsidRPr="00E10287">
        <w:rPr>
          <w:rFonts w:ascii="Times New Roman" w:hAnsi="Times New Roman" w:cs="Times New Roman"/>
          <w:sz w:val="24"/>
          <w:szCs w:val="24"/>
        </w:rPr>
        <w:t>i</w:t>
      </w:r>
      <w:r w:rsidRPr="00E10287">
        <w:rPr>
          <w:rFonts w:ascii="Times New Roman" w:hAnsi="Times New Roman" w:cs="Times New Roman"/>
          <w:sz w:val="24"/>
          <w:szCs w:val="24"/>
        </w:rPr>
        <w:t xml:space="preserve"> registruotu paštu, per kurjerį arba Pareiškėjui pačiam perduodant paraišką Fondui arba atsiunčiant kvalifikuotu elektroniniu parašu pasirašytą Paraišką el. paštu</w:t>
      </w:r>
      <w:r w:rsidR="00344EFD" w:rsidRPr="00E10287">
        <w:rPr>
          <w:rFonts w:ascii="Times New Roman" w:hAnsi="Times New Roman" w:cs="Times New Roman"/>
          <w:sz w:val="24"/>
          <w:szCs w:val="24"/>
        </w:rPr>
        <w:t xml:space="preserve"> </w:t>
      </w:r>
      <w:proofErr w:type="spellStart"/>
      <w:r w:rsidR="00344EFD" w:rsidRPr="00E10287">
        <w:rPr>
          <w:rFonts w:ascii="Times New Roman" w:hAnsi="Times New Roman" w:cs="Times New Roman"/>
          <w:sz w:val="24"/>
          <w:szCs w:val="24"/>
        </w:rPr>
        <w:t>info@viva.lt</w:t>
      </w:r>
      <w:proofErr w:type="spellEnd"/>
      <w:r w:rsidR="00344EFD" w:rsidRPr="00E10287">
        <w:rPr>
          <w:rFonts w:ascii="Times New Roman" w:hAnsi="Times New Roman" w:cs="Times New Roman"/>
          <w:sz w:val="24"/>
          <w:szCs w:val="24"/>
        </w:rPr>
        <w:t>.</w:t>
      </w:r>
      <w:r w:rsidRPr="00E10287">
        <w:rPr>
          <w:rFonts w:ascii="Times New Roman" w:hAnsi="Times New Roman" w:cs="Times New Roman"/>
          <w:sz w:val="24"/>
          <w:szCs w:val="24"/>
        </w:rPr>
        <w:t xml:space="preserve"> </w:t>
      </w:r>
    </w:p>
    <w:p w14:paraId="0DA4BE07" w14:textId="634EBB09" w:rsidR="00257582" w:rsidRPr="00E10287" w:rsidRDefault="00A442EA"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 xml:space="preserve">Preliminari </w:t>
      </w:r>
      <w:r w:rsidR="00257582" w:rsidRPr="00E10287">
        <w:rPr>
          <w:rFonts w:ascii="Times New Roman" w:hAnsi="Times New Roman" w:cs="Times New Roman"/>
          <w:sz w:val="24"/>
          <w:szCs w:val="24"/>
        </w:rPr>
        <w:t xml:space="preserve">paraiška </w:t>
      </w:r>
      <w:r w:rsidR="001957CB" w:rsidRPr="00E10287">
        <w:rPr>
          <w:rFonts w:ascii="Times New Roman" w:hAnsi="Times New Roman" w:cs="Times New Roman"/>
          <w:sz w:val="24"/>
          <w:szCs w:val="24"/>
        </w:rPr>
        <w:t>teikiam</w:t>
      </w:r>
      <w:r w:rsidR="00257582" w:rsidRPr="00E10287">
        <w:rPr>
          <w:rFonts w:ascii="Times New Roman" w:hAnsi="Times New Roman" w:cs="Times New Roman"/>
          <w:sz w:val="24"/>
          <w:szCs w:val="24"/>
        </w:rPr>
        <w:t>a:</w:t>
      </w:r>
    </w:p>
    <w:p w14:paraId="70582A28" w14:textId="2FAEFF86" w:rsidR="00C37F10" w:rsidRPr="00E10287" w:rsidRDefault="001957CB"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užpildant Paraiškos formą</w:t>
      </w:r>
      <w:r w:rsidR="00930726" w:rsidRPr="00E10287">
        <w:rPr>
          <w:rFonts w:ascii="Times New Roman" w:hAnsi="Times New Roman" w:cs="Times New Roman"/>
          <w:sz w:val="24"/>
          <w:szCs w:val="24"/>
        </w:rPr>
        <w:t xml:space="preserve">, pateikiamą </w:t>
      </w:r>
      <w:r w:rsidR="001F5A60" w:rsidRPr="00E10287">
        <w:rPr>
          <w:rFonts w:ascii="Times New Roman" w:hAnsi="Times New Roman" w:cs="Times New Roman"/>
          <w:sz w:val="24"/>
          <w:szCs w:val="24"/>
        </w:rPr>
        <w:t>4 p</w:t>
      </w:r>
      <w:r w:rsidR="00930726" w:rsidRPr="00E10287">
        <w:rPr>
          <w:rFonts w:ascii="Times New Roman" w:hAnsi="Times New Roman" w:cs="Times New Roman"/>
          <w:sz w:val="24"/>
          <w:szCs w:val="24"/>
        </w:rPr>
        <w:t>riede</w:t>
      </w:r>
      <w:r w:rsidR="00A5758E" w:rsidRPr="00E10287">
        <w:rPr>
          <w:rFonts w:ascii="Times New Roman" w:hAnsi="Times New Roman" w:cs="Times New Roman"/>
          <w:sz w:val="24"/>
          <w:szCs w:val="24"/>
        </w:rPr>
        <w:t>;</w:t>
      </w:r>
    </w:p>
    <w:p w14:paraId="357D6F71" w14:textId="0A6FE46B" w:rsidR="00A5758E" w:rsidRPr="00E10287" w:rsidRDefault="00A5758E"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prie teikiamos </w:t>
      </w:r>
      <w:r w:rsidR="00A442EA" w:rsidRPr="00E10287">
        <w:rPr>
          <w:rFonts w:ascii="Times New Roman" w:hAnsi="Times New Roman" w:cs="Times New Roman"/>
          <w:sz w:val="24"/>
          <w:szCs w:val="24"/>
        </w:rPr>
        <w:t xml:space="preserve">Preliminarios </w:t>
      </w:r>
      <w:r w:rsidRPr="00E10287">
        <w:rPr>
          <w:rFonts w:ascii="Times New Roman" w:hAnsi="Times New Roman" w:cs="Times New Roman"/>
          <w:sz w:val="24"/>
          <w:szCs w:val="24"/>
        </w:rPr>
        <w:t>paraiškos pridedam</w:t>
      </w:r>
      <w:r w:rsidR="00AC111E" w:rsidRPr="00E10287">
        <w:rPr>
          <w:rFonts w:ascii="Times New Roman" w:hAnsi="Times New Roman" w:cs="Times New Roman"/>
          <w:sz w:val="24"/>
          <w:szCs w:val="24"/>
        </w:rPr>
        <w:t>ų</w:t>
      </w:r>
      <w:r w:rsidR="00C45596" w:rsidRPr="00E10287">
        <w:rPr>
          <w:rFonts w:ascii="Times New Roman" w:hAnsi="Times New Roman" w:cs="Times New Roman"/>
          <w:sz w:val="24"/>
          <w:szCs w:val="24"/>
        </w:rPr>
        <w:t xml:space="preserve"> dokumentų formai ir turiniui </w:t>
      </w:r>
      <w:r w:rsidRPr="00E10287">
        <w:rPr>
          <w:rFonts w:ascii="Times New Roman" w:hAnsi="Times New Roman" w:cs="Times New Roman"/>
          <w:sz w:val="24"/>
          <w:szCs w:val="24"/>
        </w:rPr>
        <w:t>taikomi reikalavimai,</w:t>
      </w:r>
      <w:r w:rsidR="00344EFD" w:rsidRPr="00E10287">
        <w:rPr>
          <w:rFonts w:ascii="Times New Roman" w:hAnsi="Times New Roman" w:cs="Times New Roman"/>
          <w:sz w:val="24"/>
          <w:szCs w:val="24"/>
        </w:rPr>
        <w:t xml:space="preserve"> </w:t>
      </w:r>
      <w:r w:rsidRPr="00E10287">
        <w:rPr>
          <w:rFonts w:ascii="Times New Roman" w:hAnsi="Times New Roman" w:cs="Times New Roman"/>
          <w:sz w:val="24"/>
          <w:szCs w:val="24"/>
        </w:rPr>
        <w:t xml:space="preserve"> </w:t>
      </w:r>
      <w:r w:rsidR="00E209E7" w:rsidRPr="00E10287">
        <w:rPr>
          <w:rFonts w:ascii="Times New Roman" w:hAnsi="Times New Roman" w:cs="Times New Roman"/>
          <w:sz w:val="24"/>
          <w:szCs w:val="24"/>
        </w:rPr>
        <w:t xml:space="preserve"> yra nurodyti Paraiškos formoje</w:t>
      </w:r>
      <w:r w:rsidR="007E2D01" w:rsidRPr="00E10287">
        <w:rPr>
          <w:rFonts w:ascii="Times New Roman" w:hAnsi="Times New Roman" w:cs="Times New Roman"/>
          <w:sz w:val="24"/>
          <w:szCs w:val="24"/>
        </w:rPr>
        <w:t>;</w:t>
      </w:r>
    </w:p>
    <w:p w14:paraId="2970D99D" w14:textId="5A0A6A24" w:rsidR="007E2D01" w:rsidRPr="00E10287" w:rsidRDefault="00175397"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teikiama Paraiškos forma turi būti pasirašyta asmens, turinčio teisę veikti Pareiškėjo vardu</w:t>
      </w:r>
      <w:r w:rsidR="008F1B9F" w:rsidRPr="00E10287">
        <w:rPr>
          <w:rFonts w:ascii="Times New Roman" w:hAnsi="Times New Roman" w:cs="Times New Roman"/>
          <w:sz w:val="24"/>
          <w:szCs w:val="24"/>
        </w:rPr>
        <w:t>.</w:t>
      </w:r>
    </w:p>
    <w:p w14:paraId="068244DF" w14:textId="2ABDBFB9" w:rsidR="008F1B9F" w:rsidRPr="00E10287" w:rsidRDefault="008F1B9F"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Galutinė paraiška teikiama:</w:t>
      </w:r>
    </w:p>
    <w:p w14:paraId="4E98C9DF" w14:textId="084FF16A" w:rsidR="008F1B9F" w:rsidRPr="00E10287" w:rsidRDefault="008F1B9F"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užpildant Paraiškos formą, pateikiamą </w:t>
      </w:r>
      <w:r w:rsidR="001F5A60" w:rsidRPr="00E10287">
        <w:rPr>
          <w:rFonts w:ascii="Times New Roman" w:hAnsi="Times New Roman" w:cs="Times New Roman"/>
          <w:sz w:val="24"/>
          <w:szCs w:val="24"/>
        </w:rPr>
        <w:t>4 priede</w:t>
      </w:r>
      <w:r w:rsidR="00B57FE3" w:rsidRPr="00E10287">
        <w:rPr>
          <w:rFonts w:ascii="Times New Roman" w:hAnsi="Times New Roman" w:cs="Times New Roman"/>
          <w:sz w:val="24"/>
          <w:szCs w:val="24"/>
        </w:rPr>
        <w:t>;</w:t>
      </w:r>
    </w:p>
    <w:p w14:paraId="04FAD224" w14:textId="61871B40" w:rsidR="004B4721" w:rsidRPr="00E10287" w:rsidRDefault="004B4721"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papildomai pateikiant </w:t>
      </w:r>
      <w:r w:rsidR="00BB5B6D" w:rsidRPr="00E10287">
        <w:rPr>
          <w:rFonts w:ascii="Times New Roman" w:hAnsi="Times New Roman" w:cs="Times New Roman"/>
          <w:sz w:val="24"/>
          <w:szCs w:val="24"/>
        </w:rPr>
        <w:t xml:space="preserve">duomenis ir dokumentus, kurie yra </w:t>
      </w:r>
      <w:r w:rsidR="00617D6F" w:rsidRPr="00E10287">
        <w:rPr>
          <w:rFonts w:ascii="Times New Roman" w:hAnsi="Times New Roman" w:cs="Times New Roman"/>
          <w:sz w:val="24"/>
          <w:szCs w:val="24"/>
        </w:rPr>
        <w:t xml:space="preserve">nurodyti </w:t>
      </w:r>
      <w:r w:rsidR="00B13AE9" w:rsidRPr="00E10287">
        <w:rPr>
          <w:rFonts w:ascii="Times New Roman" w:hAnsi="Times New Roman" w:cs="Times New Roman"/>
          <w:sz w:val="24"/>
          <w:szCs w:val="24"/>
        </w:rPr>
        <w:t xml:space="preserve">Fondo </w:t>
      </w:r>
      <w:r w:rsidR="00952CFA" w:rsidRPr="00E10287">
        <w:rPr>
          <w:rFonts w:ascii="Times New Roman" w:hAnsi="Times New Roman" w:cs="Times New Roman"/>
          <w:sz w:val="24"/>
          <w:szCs w:val="24"/>
        </w:rPr>
        <w:t xml:space="preserve">preliminariame </w:t>
      </w:r>
      <w:r w:rsidR="00B13AE9" w:rsidRPr="00E10287">
        <w:rPr>
          <w:rFonts w:ascii="Times New Roman" w:hAnsi="Times New Roman" w:cs="Times New Roman"/>
          <w:sz w:val="24"/>
          <w:szCs w:val="24"/>
        </w:rPr>
        <w:t xml:space="preserve">sprendime </w:t>
      </w:r>
      <w:r w:rsidR="00952CFA" w:rsidRPr="00E10287">
        <w:rPr>
          <w:rFonts w:ascii="Times New Roman" w:hAnsi="Times New Roman" w:cs="Times New Roman"/>
          <w:sz w:val="24"/>
          <w:szCs w:val="24"/>
        </w:rPr>
        <w:t xml:space="preserve">nagrinėjant </w:t>
      </w:r>
      <w:r w:rsidR="00617D6F" w:rsidRPr="00E10287">
        <w:rPr>
          <w:rFonts w:ascii="Times New Roman" w:hAnsi="Times New Roman" w:cs="Times New Roman"/>
          <w:sz w:val="24"/>
          <w:szCs w:val="24"/>
        </w:rPr>
        <w:t xml:space="preserve">Preliminarią </w:t>
      </w:r>
      <w:r w:rsidR="00952CFA" w:rsidRPr="00E10287">
        <w:rPr>
          <w:rFonts w:ascii="Times New Roman" w:hAnsi="Times New Roman" w:cs="Times New Roman"/>
          <w:sz w:val="24"/>
          <w:szCs w:val="24"/>
        </w:rPr>
        <w:t>paraišką;</w:t>
      </w:r>
    </w:p>
    <w:p w14:paraId="568545F4" w14:textId="0C195E18" w:rsidR="008F1B9F" w:rsidRPr="00E10287" w:rsidRDefault="008F1B9F"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prie teikiamos Galutinės paraiškos pridedamiems dokumentams taikomi reikalavimai, </w:t>
      </w:r>
      <w:r w:rsidR="00686699" w:rsidRPr="00E10287">
        <w:rPr>
          <w:rFonts w:ascii="Times New Roman" w:hAnsi="Times New Roman" w:cs="Times New Roman"/>
          <w:sz w:val="24"/>
          <w:szCs w:val="24"/>
        </w:rPr>
        <w:t xml:space="preserve">nurodyti Paraiškos formoje, </w:t>
      </w:r>
      <w:r w:rsidR="001F5A60" w:rsidRPr="00E10287">
        <w:rPr>
          <w:rFonts w:ascii="Times New Roman" w:hAnsi="Times New Roman" w:cs="Times New Roman"/>
          <w:sz w:val="24"/>
          <w:szCs w:val="24"/>
        </w:rPr>
        <w:t>4 priede</w:t>
      </w:r>
      <w:r w:rsidRPr="00E10287">
        <w:rPr>
          <w:rFonts w:ascii="Times New Roman" w:hAnsi="Times New Roman" w:cs="Times New Roman"/>
          <w:sz w:val="24"/>
          <w:szCs w:val="24"/>
        </w:rPr>
        <w:t>;</w:t>
      </w:r>
    </w:p>
    <w:p w14:paraId="51D98897" w14:textId="3B7ADEE9" w:rsidR="008F1B9F" w:rsidRPr="00E10287" w:rsidRDefault="008F1B9F"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teikiama Paraiškos forma turi būti pasirašyta asmens, turinčio teisę veikti Pareiškėjo vardu.</w:t>
      </w:r>
    </w:p>
    <w:p w14:paraId="73C651FB" w14:textId="0B603AA2" w:rsidR="00435CC5" w:rsidRPr="00E10287" w:rsidRDefault="00F15667" w:rsidP="00435CC5">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 xml:space="preserve">Pareiškėjai teikdami paraišką taip pat </w:t>
      </w:r>
      <w:r w:rsidR="0057730A" w:rsidRPr="00E10287">
        <w:rPr>
          <w:rFonts w:ascii="Times New Roman" w:hAnsi="Times New Roman" w:cs="Times New Roman"/>
          <w:sz w:val="24"/>
          <w:szCs w:val="24"/>
        </w:rPr>
        <w:t>turi</w:t>
      </w:r>
      <w:r w:rsidRPr="00E10287">
        <w:rPr>
          <w:rFonts w:ascii="Times New Roman" w:hAnsi="Times New Roman" w:cs="Times New Roman"/>
          <w:sz w:val="24"/>
          <w:szCs w:val="24"/>
        </w:rPr>
        <w:t xml:space="preserve"> pateikti ir atskleisti visą informaciją</w:t>
      </w:r>
      <w:r w:rsidR="00A15F90" w:rsidRPr="00E10287">
        <w:rPr>
          <w:rFonts w:ascii="Times New Roman" w:hAnsi="Times New Roman" w:cs="Times New Roman"/>
          <w:sz w:val="24"/>
          <w:szCs w:val="24"/>
        </w:rPr>
        <w:t>, kuri</w:t>
      </w:r>
      <w:r w:rsidR="002764D9" w:rsidRPr="00E10287">
        <w:rPr>
          <w:rFonts w:ascii="Times New Roman" w:hAnsi="Times New Roman" w:cs="Times New Roman"/>
          <w:sz w:val="24"/>
          <w:szCs w:val="24"/>
        </w:rPr>
        <w:t>, Pareiškėjų vertinimu,</w:t>
      </w:r>
      <w:r w:rsidR="00A15F90" w:rsidRPr="00E10287">
        <w:rPr>
          <w:rFonts w:ascii="Times New Roman" w:hAnsi="Times New Roman" w:cs="Times New Roman"/>
          <w:sz w:val="24"/>
          <w:szCs w:val="24"/>
        </w:rPr>
        <w:t xml:space="preserve"> gali būti reikšminga vertinant Paraiškos tinkamumą sprendimui finansuoti priimti tiek vertinant </w:t>
      </w:r>
      <w:r w:rsidR="00E53E66" w:rsidRPr="00E10287">
        <w:rPr>
          <w:rFonts w:ascii="Times New Roman" w:hAnsi="Times New Roman" w:cs="Times New Roman"/>
          <w:sz w:val="24"/>
          <w:szCs w:val="24"/>
        </w:rPr>
        <w:t>Pareiškėjų tinkamumo reikalavimų kontekste, tiek vertinant Paraiškos atitikimą Fondo veiklos tikslams</w:t>
      </w:r>
      <w:r w:rsidR="0057730A" w:rsidRPr="00E10287">
        <w:rPr>
          <w:rFonts w:ascii="Times New Roman" w:hAnsi="Times New Roman" w:cs="Times New Roman"/>
          <w:sz w:val="24"/>
          <w:szCs w:val="24"/>
        </w:rPr>
        <w:t xml:space="preserve"> ir investavimo strategijai</w:t>
      </w:r>
      <w:r w:rsidR="00E53E66" w:rsidRPr="00E10287">
        <w:rPr>
          <w:rFonts w:ascii="Times New Roman" w:hAnsi="Times New Roman" w:cs="Times New Roman"/>
          <w:sz w:val="24"/>
          <w:szCs w:val="24"/>
        </w:rPr>
        <w:t>.</w:t>
      </w:r>
    </w:p>
    <w:p w14:paraId="37EFD319" w14:textId="177FD39E" w:rsidR="008F1B9F" w:rsidRPr="00E10287" w:rsidRDefault="00313ADB"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 xml:space="preserve">Atsižvelgiant į tai, kad </w:t>
      </w:r>
      <w:r w:rsidR="005A7740" w:rsidRPr="00E10287">
        <w:rPr>
          <w:rFonts w:ascii="Times New Roman" w:hAnsi="Times New Roman" w:cs="Times New Roman"/>
          <w:sz w:val="24"/>
          <w:szCs w:val="24"/>
        </w:rPr>
        <w:t xml:space="preserve">Fondo sprendimai </w:t>
      </w:r>
      <w:r w:rsidR="00B948FB" w:rsidRPr="00E10287">
        <w:rPr>
          <w:rFonts w:ascii="Times New Roman" w:hAnsi="Times New Roman" w:cs="Times New Roman"/>
          <w:sz w:val="24"/>
          <w:szCs w:val="24"/>
        </w:rPr>
        <w:t>turi būti priimami kuo operatyviau, Pareiškėja</w:t>
      </w:r>
      <w:r w:rsidR="00454FD2" w:rsidRPr="00E10287">
        <w:rPr>
          <w:rFonts w:ascii="Times New Roman" w:hAnsi="Times New Roman" w:cs="Times New Roman"/>
          <w:sz w:val="24"/>
          <w:szCs w:val="24"/>
        </w:rPr>
        <w:t>ms</w:t>
      </w:r>
      <w:r w:rsidR="00B948FB" w:rsidRPr="00E10287">
        <w:rPr>
          <w:rFonts w:ascii="Times New Roman" w:hAnsi="Times New Roman" w:cs="Times New Roman"/>
          <w:sz w:val="24"/>
          <w:szCs w:val="24"/>
        </w:rPr>
        <w:t xml:space="preserve"> kreip</w:t>
      </w:r>
      <w:r w:rsidR="00454FD2" w:rsidRPr="00E10287">
        <w:rPr>
          <w:rFonts w:ascii="Times New Roman" w:hAnsi="Times New Roman" w:cs="Times New Roman"/>
          <w:sz w:val="24"/>
          <w:szCs w:val="24"/>
        </w:rPr>
        <w:t>iantis</w:t>
      </w:r>
      <w:r w:rsidR="00B948FB" w:rsidRPr="00E10287">
        <w:rPr>
          <w:rFonts w:ascii="Times New Roman" w:hAnsi="Times New Roman" w:cs="Times New Roman"/>
          <w:sz w:val="24"/>
          <w:szCs w:val="24"/>
        </w:rPr>
        <w:t xml:space="preserve"> į Fondą su Galutine paraiška </w:t>
      </w:r>
      <w:r w:rsidR="002A2138" w:rsidRPr="00E10287">
        <w:rPr>
          <w:rFonts w:ascii="Times New Roman" w:hAnsi="Times New Roman" w:cs="Times New Roman"/>
          <w:sz w:val="24"/>
          <w:szCs w:val="24"/>
        </w:rPr>
        <w:t xml:space="preserve">gali būti </w:t>
      </w:r>
      <w:r w:rsidR="00B948FB" w:rsidRPr="00E10287">
        <w:rPr>
          <w:rFonts w:ascii="Times New Roman" w:hAnsi="Times New Roman" w:cs="Times New Roman"/>
          <w:sz w:val="24"/>
          <w:szCs w:val="24"/>
        </w:rPr>
        <w:t>prašom</w:t>
      </w:r>
      <w:r w:rsidR="00454FD2" w:rsidRPr="00E10287">
        <w:rPr>
          <w:rFonts w:ascii="Times New Roman" w:hAnsi="Times New Roman" w:cs="Times New Roman"/>
          <w:sz w:val="24"/>
          <w:szCs w:val="24"/>
        </w:rPr>
        <w:t>a</w:t>
      </w:r>
      <w:r w:rsidR="00B948FB" w:rsidRPr="00E10287">
        <w:rPr>
          <w:rFonts w:ascii="Times New Roman" w:hAnsi="Times New Roman" w:cs="Times New Roman"/>
          <w:sz w:val="24"/>
          <w:szCs w:val="24"/>
        </w:rPr>
        <w:t xml:space="preserve"> pateikti</w:t>
      </w:r>
      <w:r w:rsidR="00202A28" w:rsidRPr="00E10287">
        <w:rPr>
          <w:rFonts w:ascii="Times New Roman" w:hAnsi="Times New Roman" w:cs="Times New Roman"/>
          <w:sz w:val="24"/>
          <w:szCs w:val="24"/>
        </w:rPr>
        <w:t>, priklausomai nuo poreikio,</w:t>
      </w:r>
      <w:r w:rsidR="00B948FB" w:rsidRPr="00E10287">
        <w:rPr>
          <w:rFonts w:ascii="Times New Roman" w:hAnsi="Times New Roman" w:cs="Times New Roman"/>
          <w:sz w:val="24"/>
          <w:szCs w:val="24"/>
        </w:rPr>
        <w:t xml:space="preserve"> </w:t>
      </w:r>
      <w:r w:rsidR="00344EFD" w:rsidRPr="00E10287">
        <w:rPr>
          <w:rFonts w:ascii="Times New Roman" w:hAnsi="Times New Roman" w:cs="Times New Roman"/>
          <w:sz w:val="24"/>
          <w:szCs w:val="24"/>
        </w:rPr>
        <w:t>Fondo</w:t>
      </w:r>
      <w:r w:rsidR="00202A28" w:rsidRPr="00E10287">
        <w:rPr>
          <w:rFonts w:ascii="Times New Roman" w:hAnsi="Times New Roman" w:cs="Times New Roman"/>
          <w:sz w:val="24"/>
          <w:szCs w:val="24"/>
        </w:rPr>
        <w:t xml:space="preserve"> </w:t>
      </w:r>
      <w:r w:rsidR="00344EFD" w:rsidRPr="00E10287">
        <w:rPr>
          <w:rFonts w:ascii="Times New Roman" w:hAnsi="Times New Roman" w:cs="Times New Roman"/>
          <w:sz w:val="24"/>
          <w:szCs w:val="24"/>
        </w:rPr>
        <w:t xml:space="preserve">patvirtintų </w:t>
      </w:r>
      <w:r w:rsidR="00202A28" w:rsidRPr="00E10287">
        <w:rPr>
          <w:rFonts w:ascii="Times New Roman" w:hAnsi="Times New Roman" w:cs="Times New Roman"/>
          <w:sz w:val="24"/>
          <w:szCs w:val="24"/>
        </w:rPr>
        <w:t xml:space="preserve"> </w:t>
      </w:r>
      <w:r w:rsidR="002A2138" w:rsidRPr="00E10287">
        <w:rPr>
          <w:rFonts w:ascii="Times New Roman" w:hAnsi="Times New Roman" w:cs="Times New Roman"/>
          <w:sz w:val="24"/>
          <w:szCs w:val="24"/>
        </w:rPr>
        <w:t xml:space="preserve">turto vertintojų, </w:t>
      </w:r>
      <w:r w:rsidR="00202A28" w:rsidRPr="00E10287">
        <w:rPr>
          <w:rFonts w:ascii="Times New Roman" w:hAnsi="Times New Roman" w:cs="Times New Roman"/>
          <w:sz w:val="24"/>
          <w:szCs w:val="24"/>
        </w:rPr>
        <w:t xml:space="preserve">teisininkų, auditorių nuomonę, vertinimą, </w:t>
      </w:r>
      <w:r w:rsidR="00FD5D54" w:rsidRPr="00E10287">
        <w:rPr>
          <w:rFonts w:ascii="Times New Roman" w:hAnsi="Times New Roman" w:cs="Times New Roman"/>
          <w:sz w:val="24"/>
          <w:szCs w:val="24"/>
        </w:rPr>
        <w:t>ar išvadą tam tikrais klausimais.</w:t>
      </w:r>
      <w:r w:rsidR="002C7352" w:rsidRPr="00E10287">
        <w:rPr>
          <w:rFonts w:ascii="Times New Roman" w:hAnsi="Times New Roman" w:cs="Times New Roman"/>
          <w:sz w:val="24"/>
          <w:szCs w:val="24"/>
        </w:rPr>
        <w:t xml:space="preserve"> </w:t>
      </w:r>
    </w:p>
    <w:p w14:paraId="5D169E95" w14:textId="3992A313" w:rsidR="00007A24" w:rsidRPr="00E10287" w:rsidRDefault="00907D8F"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Siekiant paspartinti Fondo sprendimų priėmimo procedūrą</w:t>
      </w:r>
      <w:r w:rsidR="00A70660" w:rsidRPr="00E10287">
        <w:rPr>
          <w:rFonts w:ascii="Times New Roman" w:hAnsi="Times New Roman" w:cs="Times New Roman"/>
          <w:sz w:val="24"/>
          <w:szCs w:val="24"/>
        </w:rPr>
        <w:t xml:space="preserve">, Fondas </w:t>
      </w:r>
      <w:r w:rsidR="007A3724" w:rsidRPr="00E10287">
        <w:rPr>
          <w:rFonts w:ascii="Times New Roman" w:hAnsi="Times New Roman" w:cs="Times New Roman"/>
          <w:sz w:val="24"/>
          <w:szCs w:val="24"/>
        </w:rPr>
        <w:t>turi teisę paprašyti, o Pareiškėjas privalo pateikti papildomus duomenis ar informaciją, reikalingą Fondo sprendimui atitinkamame etape priimti</w:t>
      </w:r>
      <w:r w:rsidR="00225491" w:rsidRPr="00E10287">
        <w:rPr>
          <w:rFonts w:ascii="Times New Roman" w:hAnsi="Times New Roman" w:cs="Times New Roman"/>
          <w:sz w:val="24"/>
          <w:szCs w:val="24"/>
        </w:rPr>
        <w:t xml:space="preserve"> (įskaitant ir jau pateiktos informacijos pateikimą Fondo nurodytu skaitmeniniu formatu ir / ar informacijos pateikimą Fondo nustatytais pjūviais).</w:t>
      </w:r>
      <w:r w:rsidR="00F13D67" w:rsidRPr="00E10287">
        <w:rPr>
          <w:rFonts w:ascii="Times New Roman" w:hAnsi="Times New Roman" w:cs="Times New Roman"/>
          <w:sz w:val="24"/>
          <w:szCs w:val="24"/>
        </w:rPr>
        <w:t xml:space="preserve"> </w:t>
      </w:r>
      <w:r w:rsidR="00637A9A" w:rsidRPr="00E10287">
        <w:rPr>
          <w:rFonts w:ascii="Times New Roman" w:hAnsi="Times New Roman" w:cs="Times New Roman"/>
          <w:sz w:val="24"/>
          <w:szCs w:val="24"/>
        </w:rPr>
        <w:t xml:space="preserve">Fondo paprašyti papildomi duomenys ar informacija turi būti pateikiami </w:t>
      </w:r>
      <w:r w:rsidR="00F13D67" w:rsidRPr="00E10287">
        <w:rPr>
          <w:rFonts w:ascii="Times New Roman" w:hAnsi="Times New Roman" w:cs="Times New Roman"/>
          <w:sz w:val="24"/>
          <w:szCs w:val="24"/>
        </w:rPr>
        <w:t>per 5 (penkias) darbo dienas</w:t>
      </w:r>
      <w:r w:rsidR="00637A9A" w:rsidRPr="00E10287">
        <w:rPr>
          <w:rFonts w:ascii="Times New Roman" w:hAnsi="Times New Roman" w:cs="Times New Roman"/>
          <w:sz w:val="24"/>
          <w:szCs w:val="24"/>
        </w:rPr>
        <w:t xml:space="preserve">, nebent </w:t>
      </w:r>
      <w:r w:rsidR="00451FB8" w:rsidRPr="00E10287">
        <w:rPr>
          <w:rFonts w:ascii="Times New Roman" w:hAnsi="Times New Roman" w:cs="Times New Roman"/>
          <w:sz w:val="24"/>
          <w:szCs w:val="24"/>
        </w:rPr>
        <w:t xml:space="preserve">Fondas, </w:t>
      </w:r>
      <w:r w:rsidR="00B87F67" w:rsidRPr="00E10287">
        <w:rPr>
          <w:rFonts w:ascii="Times New Roman" w:hAnsi="Times New Roman" w:cs="Times New Roman"/>
          <w:sz w:val="24"/>
          <w:szCs w:val="24"/>
        </w:rPr>
        <w:t>atsižvelgdamas</w:t>
      </w:r>
      <w:r w:rsidR="00451FB8" w:rsidRPr="00E10287">
        <w:rPr>
          <w:rFonts w:ascii="Times New Roman" w:hAnsi="Times New Roman" w:cs="Times New Roman"/>
          <w:sz w:val="24"/>
          <w:szCs w:val="24"/>
        </w:rPr>
        <w:t xml:space="preserve"> į prašomų pateikti duomenų ar informacijos apimtį nustato ilgesnį </w:t>
      </w:r>
      <w:r w:rsidR="00B87F67" w:rsidRPr="00E10287">
        <w:rPr>
          <w:rFonts w:ascii="Times New Roman" w:hAnsi="Times New Roman" w:cs="Times New Roman"/>
          <w:sz w:val="24"/>
          <w:szCs w:val="24"/>
        </w:rPr>
        <w:t>pateikimo terminą.</w:t>
      </w:r>
      <w:r w:rsidR="000A225B" w:rsidRPr="00E10287">
        <w:rPr>
          <w:rFonts w:ascii="Times New Roman" w:hAnsi="Times New Roman" w:cs="Times New Roman"/>
          <w:color w:val="00B050"/>
          <w:sz w:val="24"/>
          <w:szCs w:val="24"/>
        </w:rPr>
        <w:t xml:space="preserve"> </w:t>
      </w:r>
    </w:p>
    <w:p w14:paraId="7556AF2D" w14:textId="1A8B168A" w:rsidR="0029325D" w:rsidRPr="00E10287" w:rsidRDefault="001B60A3"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bookmarkStart w:id="3" w:name="_Ref38169878"/>
      <w:r w:rsidRPr="00E10287">
        <w:rPr>
          <w:rFonts w:ascii="Times New Roman" w:hAnsi="Times New Roman" w:cs="Times New Roman"/>
          <w:sz w:val="24"/>
          <w:szCs w:val="24"/>
        </w:rPr>
        <w:t xml:space="preserve">Fondui turi būti teikiami </w:t>
      </w:r>
      <w:r w:rsidR="00007A24" w:rsidRPr="00E10287">
        <w:rPr>
          <w:rFonts w:ascii="Times New Roman" w:hAnsi="Times New Roman" w:cs="Times New Roman"/>
          <w:sz w:val="24"/>
          <w:szCs w:val="24"/>
        </w:rPr>
        <w:t xml:space="preserve">dokumentų originalai arba jų tinkamai patvirtinti nuorašai. </w:t>
      </w:r>
      <w:r w:rsidR="00946913" w:rsidRPr="00E10287">
        <w:rPr>
          <w:rFonts w:ascii="Times New Roman" w:hAnsi="Times New Roman" w:cs="Times New Roman"/>
          <w:sz w:val="24"/>
          <w:szCs w:val="24"/>
        </w:rPr>
        <w:t xml:space="preserve">Jeigu </w:t>
      </w:r>
      <w:r w:rsidR="00E7041D" w:rsidRPr="00E10287">
        <w:rPr>
          <w:rFonts w:ascii="Times New Roman" w:hAnsi="Times New Roman" w:cs="Times New Roman"/>
          <w:sz w:val="24"/>
          <w:szCs w:val="24"/>
        </w:rPr>
        <w:t xml:space="preserve">Fondui </w:t>
      </w:r>
      <w:r w:rsidR="00946913" w:rsidRPr="00E10287">
        <w:rPr>
          <w:rFonts w:ascii="Times New Roman" w:hAnsi="Times New Roman" w:cs="Times New Roman"/>
          <w:sz w:val="24"/>
          <w:szCs w:val="24"/>
        </w:rPr>
        <w:t>teik</w:t>
      </w:r>
      <w:r w:rsidR="00007A24" w:rsidRPr="00E10287">
        <w:rPr>
          <w:rFonts w:ascii="Times New Roman" w:hAnsi="Times New Roman" w:cs="Times New Roman"/>
          <w:sz w:val="24"/>
          <w:szCs w:val="24"/>
        </w:rPr>
        <w:t>iami</w:t>
      </w:r>
      <w:r w:rsidR="00946913" w:rsidRPr="00E10287">
        <w:rPr>
          <w:rFonts w:ascii="Times New Roman" w:hAnsi="Times New Roman" w:cs="Times New Roman"/>
          <w:sz w:val="24"/>
          <w:szCs w:val="24"/>
        </w:rPr>
        <w:t xml:space="preserve"> dokumentų patvirtint</w:t>
      </w:r>
      <w:r w:rsidR="00007A24" w:rsidRPr="00E10287">
        <w:rPr>
          <w:rFonts w:ascii="Times New Roman" w:hAnsi="Times New Roman" w:cs="Times New Roman"/>
          <w:sz w:val="24"/>
          <w:szCs w:val="24"/>
        </w:rPr>
        <w:t>i</w:t>
      </w:r>
      <w:r w:rsidR="00946913" w:rsidRPr="00E10287">
        <w:rPr>
          <w:rFonts w:ascii="Times New Roman" w:hAnsi="Times New Roman" w:cs="Times New Roman"/>
          <w:sz w:val="24"/>
          <w:szCs w:val="24"/>
        </w:rPr>
        <w:t xml:space="preserve"> nuoraš</w:t>
      </w:r>
      <w:r w:rsidR="00007A24" w:rsidRPr="00E10287">
        <w:rPr>
          <w:rFonts w:ascii="Times New Roman" w:hAnsi="Times New Roman" w:cs="Times New Roman"/>
          <w:sz w:val="24"/>
          <w:szCs w:val="24"/>
        </w:rPr>
        <w:t>ai</w:t>
      </w:r>
      <w:r w:rsidR="0029325D" w:rsidRPr="00E10287">
        <w:rPr>
          <w:rFonts w:ascii="Times New Roman" w:hAnsi="Times New Roman" w:cs="Times New Roman"/>
          <w:sz w:val="24"/>
          <w:szCs w:val="24"/>
        </w:rPr>
        <w:t>, tokie nuorašai turi atitikti žemiau nurodytus reikalavimus:</w:t>
      </w:r>
      <w:bookmarkEnd w:id="3"/>
    </w:p>
    <w:p w14:paraId="0ABABFBB" w14:textId="21A298D8" w:rsidR="00E7041D" w:rsidRPr="00E10287" w:rsidRDefault="00654BD0"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nuorašas turi būti patvirtintas </w:t>
      </w:r>
      <w:r w:rsidR="00E7041D" w:rsidRPr="00E10287">
        <w:rPr>
          <w:rFonts w:ascii="Times New Roman" w:hAnsi="Times New Roman" w:cs="Times New Roman"/>
          <w:sz w:val="24"/>
          <w:szCs w:val="24"/>
        </w:rPr>
        <w:t>notaro</w:t>
      </w:r>
      <w:r w:rsidRPr="00E10287">
        <w:rPr>
          <w:rFonts w:ascii="Times New Roman" w:hAnsi="Times New Roman" w:cs="Times New Roman"/>
          <w:sz w:val="24"/>
          <w:szCs w:val="24"/>
        </w:rPr>
        <w:t>, arba;</w:t>
      </w:r>
    </w:p>
    <w:p w14:paraId="51233844" w14:textId="734527C2" w:rsidR="00E7041D" w:rsidRPr="006F3C70" w:rsidRDefault="00CF4C01"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 xml:space="preserve">nuorašas turi būti </w:t>
      </w:r>
      <w:r w:rsidR="00E7041D" w:rsidRPr="006F3C70">
        <w:rPr>
          <w:rFonts w:ascii="Times New Roman" w:hAnsi="Times New Roman" w:cs="Times New Roman"/>
          <w:sz w:val="24"/>
          <w:szCs w:val="24"/>
        </w:rPr>
        <w:t>su jį sudariusio arba jį gavusio Lietuvos Respublikos juridinio asmens</w:t>
      </w:r>
      <w:r w:rsidRPr="006F3C70">
        <w:rPr>
          <w:rFonts w:ascii="Times New Roman" w:hAnsi="Times New Roman" w:cs="Times New Roman"/>
          <w:sz w:val="24"/>
          <w:szCs w:val="24"/>
        </w:rPr>
        <w:t xml:space="preserve"> tikrumo žyma</w:t>
      </w:r>
      <w:r w:rsidR="00E7041D" w:rsidRPr="006F3C70">
        <w:rPr>
          <w:rFonts w:ascii="Times New Roman" w:hAnsi="Times New Roman" w:cs="Times New Roman"/>
          <w:sz w:val="24"/>
          <w:szCs w:val="24"/>
        </w:rPr>
        <w:t>, įformint</w:t>
      </w:r>
      <w:r w:rsidR="00453B76" w:rsidRPr="006F3C70">
        <w:rPr>
          <w:rFonts w:ascii="Times New Roman" w:hAnsi="Times New Roman" w:cs="Times New Roman"/>
          <w:sz w:val="24"/>
          <w:szCs w:val="24"/>
        </w:rPr>
        <w:t>as</w:t>
      </w:r>
      <w:r w:rsidR="00E7041D" w:rsidRPr="006F3C70">
        <w:rPr>
          <w:rFonts w:ascii="Times New Roman" w:hAnsi="Times New Roman" w:cs="Times New Roman"/>
          <w:sz w:val="24"/>
          <w:szCs w:val="24"/>
        </w:rPr>
        <w:t xml:space="preserve"> Dokumentų rengimo taisyklių, patvirtintų Lietuvos vyriausiojo archyvaro 2011 m. liepos 4</w:t>
      </w:r>
      <w:r w:rsidR="00907D8F" w:rsidRPr="006F3C70">
        <w:rPr>
          <w:rFonts w:ascii="Times New Roman" w:hAnsi="Times New Roman" w:cs="Times New Roman"/>
          <w:sz w:val="24"/>
          <w:szCs w:val="24"/>
        </w:rPr>
        <w:t> </w:t>
      </w:r>
      <w:r w:rsidR="00E7041D" w:rsidRPr="006F3C70">
        <w:rPr>
          <w:rFonts w:ascii="Times New Roman" w:hAnsi="Times New Roman" w:cs="Times New Roman"/>
          <w:sz w:val="24"/>
          <w:szCs w:val="24"/>
        </w:rPr>
        <w:t>d. įsakymu Nr. V-117, nustatyta tvarka;</w:t>
      </w:r>
    </w:p>
    <w:p w14:paraId="59409415" w14:textId="03CB95DF" w:rsidR="00E7041D" w:rsidRPr="006F3C70" w:rsidRDefault="00E7041D"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t>prašymą pateikiančiam asmeniui atstovaujančio advokato patvirtinti originalių dokumentų nuorašai, įforminti teisės aktų, reglamentuojančių advokatų veiklą, nustatyta tvarka;</w:t>
      </w:r>
    </w:p>
    <w:p w14:paraId="6036F3FF" w14:textId="62E92452" w:rsidR="00C37F10" w:rsidRPr="006F3C70" w:rsidRDefault="007A2CEC" w:rsidP="00E43C68">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6F3C70">
        <w:rPr>
          <w:rFonts w:ascii="Times New Roman" w:hAnsi="Times New Roman" w:cs="Times New Roman"/>
          <w:sz w:val="24"/>
          <w:szCs w:val="24"/>
        </w:rPr>
        <w:lastRenderedPageBreak/>
        <w:t>š</w:t>
      </w:r>
      <w:r w:rsidR="00E7041D" w:rsidRPr="006F3C70">
        <w:rPr>
          <w:rFonts w:ascii="Times New Roman" w:hAnsi="Times New Roman" w:cs="Times New Roman"/>
          <w:sz w:val="24"/>
          <w:szCs w:val="24"/>
        </w:rPr>
        <w:t>iame</w:t>
      </w:r>
      <w:r w:rsidR="00512487" w:rsidRPr="006F3C70">
        <w:rPr>
          <w:rFonts w:ascii="Times New Roman" w:hAnsi="Times New Roman" w:cs="Times New Roman"/>
          <w:sz w:val="24"/>
          <w:szCs w:val="24"/>
        </w:rPr>
        <w:t xml:space="preserve"> </w:t>
      </w:r>
      <w:r w:rsidR="000A240A" w:rsidRPr="006F3C70">
        <w:rPr>
          <w:rFonts w:ascii="Times New Roman" w:hAnsi="Times New Roman" w:cs="Times New Roman"/>
          <w:sz w:val="24"/>
          <w:szCs w:val="24"/>
        </w:rPr>
        <w:t>A</w:t>
      </w:r>
      <w:r w:rsidRPr="006F3C70">
        <w:rPr>
          <w:rFonts w:ascii="Times New Roman" w:hAnsi="Times New Roman" w:cs="Times New Roman"/>
          <w:sz w:val="24"/>
          <w:szCs w:val="24"/>
        </w:rPr>
        <w:t>prašo</w:t>
      </w:r>
      <w:r w:rsidR="00E7041D" w:rsidRPr="006F3C70">
        <w:rPr>
          <w:rFonts w:ascii="Times New Roman" w:hAnsi="Times New Roman" w:cs="Times New Roman"/>
          <w:sz w:val="24"/>
          <w:szCs w:val="24"/>
        </w:rPr>
        <w:t xml:space="preserve"> </w:t>
      </w:r>
      <w:r w:rsidR="005C6E8C" w:rsidRPr="006F3C70">
        <w:rPr>
          <w:rFonts w:ascii="Times New Roman" w:hAnsi="Times New Roman" w:cs="Times New Roman"/>
          <w:sz w:val="24"/>
          <w:szCs w:val="24"/>
        </w:rPr>
        <w:fldChar w:fldCharType="begin"/>
      </w:r>
      <w:r w:rsidR="005C6E8C" w:rsidRPr="006F3C70">
        <w:rPr>
          <w:rFonts w:ascii="Times New Roman" w:hAnsi="Times New Roman" w:cs="Times New Roman"/>
          <w:sz w:val="24"/>
          <w:szCs w:val="24"/>
        </w:rPr>
        <w:instrText xml:space="preserve"> REF _Ref38169878 \r \h </w:instrText>
      </w:r>
      <w:r w:rsidR="006F3C70" w:rsidRPr="006F3C70">
        <w:rPr>
          <w:rFonts w:ascii="Times New Roman" w:hAnsi="Times New Roman" w:cs="Times New Roman"/>
          <w:sz w:val="24"/>
          <w:szCs w:val="24"/>
        </w:rPr>
        <w:instrText xml:space="preserve"> \* MERGEFORMAT </w:instrText>
      </w:r>
      <w:r w:rsidR="005C6E8C" w:rsidRPr="006F3C70">
        <w:rPr>
          <w:rFonts w:ascii="Times New Roman" w:hAnsi="Times New Roman" w:cs="Times New Roman"/>
          <w:sz w:val="24"/>
          <w:szCs w:val="24"/>
        </w:rPr>
      </w:r>
      <w:r w:rsidR="005C6E8C" w:rsidRPr="006F3C70">
        <w:rPr>
          <w:rFonts w:ascii="Times New Roman" w:hAnsi="Times New Roman" w:cs="Times New Roman"/>
          <w:sz w:val="24"/>
          <w:szCs w:val="24"/>
        </w:rPr>
        <w:fldChar w:fldCharType="separate"/>
      </w:r>
      <w:r w:rsidR="001525C0" w:rsidRPr="006F3C70">
        <w:rPr>
          <w:rFonts w:ascii="Times New Roman" w:hAnsi="Times New Roman" w:cs="Times New Roman"/>
          <w:sz w:val="24"/>
          <w:szCs w:val="24"/>
        </w:rPr>
        <w:t>24</w:t>
      </w:r>
      <w:r w:rsidR="005C6E8C" w:rsidRPr="006F3C70">
        <w:rPr>
          <w:rFonts w:ascii="Times New Roman" w:hAnsi="Times New Roman" w:cs="Times New Roman"/>
          <w:sz w:val="24"/>
          <w:szCs w:val="24"/>
        </w:rPr>
        <w:fldChar w:fldCharType="end"/>
      </w:r>
      <w:r w:rsidR="005C6E8C" w:rsidRPr="006F3C70">
        <w:rPr>
          <w:rFonts w:ascii="Times New Roman" w:hAnsi="Times New Roman" w:cs="Times New Roman"/>
          <w:sz w:val="24"/>
          <w:szCs w:val="24"/>
        </w:rPr>
        <w:t xml:space="preserve"> </w:t>
      </w:r>
      <w:r w:rsidR="00E7041D" w:rsidRPr="006F3C70">
        <w:rPr>
          <w:rFonts w:ascii="Times New Roman" w:hAnsi="Times New Roman" w:cs="Times New Roman"/>
          <w:sz w:val="24"/>
          <w:szCs w:val="24"/>
        </w:rPr>
        <w:t>punkte nurodytų subjektų elektroniniu parašu patvirtintos rašytinių dokumentų skaitmeninės kopijos.</w:t>
      </w:r>
    </w:p>
    <w:p w14:paraId="575B35FF" w14:textId="25D9B1AA" w:rsidR="00257E6A" w:rsidRPr="006F3C70" w:rsidRDefault="00B165AC"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Fondui pateikiami užsienio valstybėse parengti ir (ar) išduoti dokumentai turi būti legalizuoti arba patvirtinti žyma „APOSTILLE“, išskyrus įstatymuose ar tarptautinėse sutartyse numatytus atvejus. Teikiant </w:t>
      </w:r>
      <w:r w:rsidR="00F72E1B" w:rsidRPr="006F3C70">
        <w:rPr>
          <w:rFonts w:ascii="Times New Roman" w:hAnsi="Times New Roman" w:cs="Times New Roman"/>
          <w:sz w:val="24"/>
          <w:szCs w:val="24"/>
        </w:rPr>
        <w:t>Paraišką</w:t>
      </w:r>
      <w:r w:rsidRPr="006F3C70">
        <w:rPr>
          <w:rFonts w:ascii="Times New Roman" w:hAnsi="Times New Roman" w:cs="Times New Roman"/>
          <w:sz w:val="24"/>
          <w:szCs w:val="24"/>
        </w:rPr>
        <w:t xml:space="preserve">, </w:t>
      </w:r>
      <w:r w:rsidR="00F72E1B" w:rsidRPr="006F3C70">
        <w:rPr>
          <w:rFonts w:ascii="Times New Roman" w:hAnsi="Times New Roman" w:cs="Times New Roman"/>
          <w:sz w:val="24"/>
          <w:szCs w:val="24"/>
        </w:rPr>
        <w:t xml:space="preserve">Fondui </w:t>
      </w:r>
      <w:r w:rsidRPr="006F3C70">
        <w:rPr>
          <w:rFonts w:ascii="Times New Roman" w:hAnsi="Times New Roman" w:cs="Times New Roman"/>
          <w:sz w:val="24"/>
          <w:szCs w:val="24"/>
        </w:rPr>
        <w:t xml:space="preserve">gali būti pateikiamos užsienio valstybėse parengtų ir (ar) išduotų dokumentų kopijos, o legalizuoti arba žyma „APOSTILLE“ patvirtinti dokumentai </w:t>
      </w:r>
      <w:r w:rsidR="00F72E1B" w:rsidRPr="006F3C70">
        <w:rPr>
          <w:rFonts w:ascii="Times New Roman" w:hAnsi="Times New Roman" w:cs="Times New Roman"/>
          <w:sz w:val="24"/>
          <w:szCs w:val="24"/>
        </w:rPr>
        <w:t>Fondui</w:t>
      </w:r>
      <w:r w:rsidR="00FE6CF0" w:rsidRPr="006F3C70">
        <w:rPr>
          <w:rFonts w:ascii="Times New Roman" w:hAnsi="Times New Roman" w:cs="Times New Roman"/>
          <w:sz w:val="24"/>
          <w:szCs w:val="24"/>
        </w:rPr>
        <w:t xml:space="preserve"> pateikiami </w:t>
      </w:r>
      <w:r w:rsidR="0006360D" w:rsidRPr="006F3C70">
        <w:rPr>
          <w:rFonts w:ascii="Times New Roman" w:hAnsi="Times New Roman" w:cs="Times New Roman"/>
          <w:sz w:val="24"/>
          <w:szCs w:val="24"/>
        </w:rPr>
        <w:t>Fondo atskiru sprendimu nustatytais terminais</w:t>
      </w:r>
      <w:r w:rsidRPr="006F3C70">
        <w:rPr>
          <w:rFonts w:ascii="Times New Roman" w:hAnsi="Times New Roman" w:cs="Times New Roman"/>
          <w:sz w:val="24"/>
          <w:szCs w:val="24"/>
        </w:rPr>
        <w:t>.</w:t>
      </w:r>
    </w:p>
    <w:p w14:paraId="2B8182DA" w14:textId="65ED5DC2" w:rsidR="006C369F" w:rsidRPr="006F3C70" w:rsidRDefault="006C369F" w:rsidP="00E43C6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Teikiami rašytiniai dokumentai turi būti spausdinti ir turi atitikti kitus dokumentų rengimą ir įforminimą reglamentuojančių teisės aktų reikalavimus. Pateikiami rašytiniai dokumentai susegami taip, kad juos būtų galima lengvai perversti, atskirti vieną nuo kito ir vėl susegti. Teikiami elektroniniai dokumentai ar rašytinio dokumento skaitmeninė kopija turi būti atskirti vienas nuo kito ir pavadinti aiškiai identifikuojančiais pavadinimais, taip pat jie turi būti paruošti ir perduodami taip, kad Fondas galėtų nustatyti elektroninio dokumento arba rašytinio dokumento skaitmeninės kopijos sudarytoją, elektroninio dokumento sudarymo arba rašytinio dokumento skaitmeninės kopijos patvirtinimo datą, atpažinti dokumento turinį ir identifikuoti elektroninį parašą.</w:t>
      </w:r>
    </w:p>
    <w:p w14:paraId="719B3446" w14:textId="3EFF643D" w:rsidR="00DB0773" w:rsidRPr="006F3C70" w:rsidRDefault="00DB0773" w:rsidP="001161E8">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sp</w:t>
      </w:r>
      <w:r w:rsidR="00344EFD">
        <w:rPr>
          <w:rFonts w:ascii="Times New Roman" w:hAnsi="Times New Roman" w:cs="Times New Roman"/>
          <w:sz w:val="24"/>
          <w:szCs w:val="24"/>
        </w:rPr>
        <w:t>R</w:t>
      </w:r>
      <w:r w:rsidRPr="006F3C70">
        <w:rPr>
          <w:rFonts w:ascii="Times New Roman" w:hAnsi="Times New Roman" w:cs="Times New Roman"/>
          <w:sz w:val="24"/>
          <w:szCs w:val="24"/>
        </w:rPr>
        <w:t>endimų dėl finansavimo suteikimo priėmimo terminai bei sąlygos</w:t>
      </w:r>
    </w:p>
    <w:p w14:paraId="7B241EFF" w14:textId="718D00B6" w:rsidR="00DB7106" w:rsidRPr="00E10287" w:rsidRDefault="00DB7106"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bookmarkStart w:id="4" w:name="_Ref38171880"/>
      <w:r w:rsidRPr="006F3C70">
        <w:rPr>
          <w:rFonts w:ascii="Times New Roman" w:hAnsi="Times New Roman" w:cs="Times New Roman"/>
          <w:sz w:val="24"/>
          <w:szCs w:val="24"/>
        </w:rPr>
        <w:t xml:space="preserve">Fondas sprendimus kiekvienu iš Paraiškos </w:t>
      </w:r>
      <w:r w:rsidRPr="00E10287">
        <w:rPr>
          <w:rFonts w:ascii="Times New Roman" w:hAnsi="Times New Roman" w:cs="Times New Roman"/>
          <w:sz w:val="24"/>
          <w:szCs w:val="24"/>
        </w:rPr>
        <w:t>nagrinėjimo etapų priima laikydamasis tokių terminų:</w:t>
      </w:r>
      <w:bookmarkEnd w:id="4"/>
    </w:p>
    <w:p w14:paraId="33C616FF" w14:textId="35BD23D3" w:rsidR="00DB7106" w:rsidRPr="00E10287" w:rsidRDefault="00DB7106" w:rsidP="00DB7106">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preliminaraus sprendimo priėmimas vertinant </w:t>
      </w:r>
      <w:r w:rsidR="00496E93" w:rsidRPr="00E10287">
        <w:rPr>
          <w:rFonts w:ascii="Times New Roman" w:hAnsi="Times New Roman" w:cs="Times New Roman"/>
          <w:sz w:val="24"/>
          <w:szCs w:val="24"/>
        </w:rPr>
        <w:t>Preliminarią</w:t>
      </w:r>
      <w:r w:rsidRPr="00E10287">
        <w:rPr>
          <w:rFonts w:ascii="Times New Roman" w:hAnsi="Times New Roman" w:cs="Times New Roman"/>
          <w:sz w:val="24"/>
          <w:szCs w:val="24"/>
        </w:rPr>
        <w:t xml:space="preserve"> paraišką – </w:t>
      </w:r>
      <w:r w:rsidR="00496E93" w:rsidRPr="00E10287">
        <w:rPr>
          <w:rFonts w:ascii="Times New Roman" w:hAnsi="Times New Roman" w:cs="Times New Roman"/>
          <w:sz w:val="24"/>
          <w:szCs w:val="24"/>
        </w:rPr>
        <w:t xml:space="preserve">paprastai </w:t>
      </w:r>
      <w:r w:rsidRPr="00E10287">
        <w:rPr>
          <w:rFonts w:ascii="Times New Roman" w:hAnsi="Times New Roman" w:cs="Times New Roman"/>
          <w:sz w:val="24"/>
          <w:szCs w:val="24"/>
        </w:rPr>
        <w:t xml:space="preserve">per </w:t>
      </w:r>
      <w:r w:rsidR="00344EFD" w:rsidRPr="00E10287">
        <w:rPr>
          <w:rFonts w:ascii="Times New Roman" w:hAnsi="Times New Roman" w:cs="Times New Roman"/>
          <w:sz w:val="24"/>
          <w:szCs w:val="24"/>
          <w:lang w:val="en-US"/>
        </w:rPr>
        <w:t>10</w:t>
      </w:r>
      <w:r w:rsidRPr="00E10287">
        <w:rPr>
          <w:rFonts w:ascii="Times New Roman" w:hAnsi="Times New Roman" w:cs="Times New Roman"/>
          <w:sz w:val="24"/>
          <w:szCs w:val="24"/>
        </w:rPr>
        <w:t xml:space="preserve"> (</w:t>
      </w:r>
      <w:r w:rsidR="00344EFD" w:rsidRPr="00E10287">
        <w:rPr>
          <w:rFonts w:ascii="Times New Roman" w:hAnsi="Times New Roman" w:cs="Times New Roman"/>
          <w:sz w:val="24"/>
          <w:szCs w:val="24"/>
        </w:rPr>
        <w:t>dešimt</w:t>
      </w:r>
      <w:r w:rsidRPr="00E10287">
        <w:rPr>
          <w:rFonts w:ascii="Times New Roman" w:hAnsi="Times New Roman" w:cs="Times New Roman"/>
          <w:sz w:val="24"/>
          <w:szCs w:val="24"/>
        </w:rPr>
        <w:t>) darbo dien</w:t>
      </w:r>
      <w:r w:rsidR="00344EFD" w:rsidRPr="00E10287">
        <w:rPr>
          <w:rFonts w:ascii="Times New Roman" w:hAnsi="Times New Roman" w:cs="Times New Roman"/>
          <w:sz w:val="24"/>
          <w:szCs w:val="24"/>
        </w:rPr>
        <w:t xml:space="preserve">ų </w:t>
      </w:r>
      <w:r w:rsidRPr="00E10287">
        <w:rPr>
          <w:rFonts w:ascii="Times New Roman" w:hAnsi="Times New Roman" w:cs="Times New Roman"/>
          <w:sz w:val="24"/>
          <w:szCs w:val="24"/>
        </w:rPr>
        <w:t xml:space="preserve">nuo šio </w:t>
      </w:r>
      <w:r w:rsidR="000A240A" w:rsidRPr="00E10287">
        <w:rPr>
          <w:rFonts w:ascii="Times New Roman" w:hAnsi="Times New Roman" w:cs="Times New Roman"/>
          <w:sz w:val="24"/>
          <w:szCs w:val="24"/>
        </w:rPr>
        <w:t>A</w:t>
      </w:r>
      <w:r w:rsidRPr="00E10287">
        <w:rPr>
          <w:rFonts w:ascii="Times New Roman" w:hAnsi="Times New Roman" w:cs="Times New Roman"/>
          <w:sz w:val="24"/>
          <w:szCs w:val="24"/>
        </w:rPr>
        <w:t xml:space="preserve">prašo reikalavimus atitinkančios </w:t>
      </w:r>
      <w:r w:rsidR="00496E93" w:rsidRPr="00E10287">
        <w:rPr>
          <w:rFonts w:ascii="Times New Roman" w:hAnsi="Times New Roman" w:cs="Times New Roman"/>
          <w:sz w:val="24"/>
          <w:szCs w:val="24"/>
        </w:rPr>
        <w:t>Preliminarios</w:t>
      </w:r>
      <w:r w:rsidRPr="00E10287">
        <w:rPr>
          <w:rFonts w:ascii="Times New Roman" w:hAnsi="Times New Roman" w:cs="Times New Roman"/>
          <w:sz w:val="24"/>
          <w:szCs w:val="24"/>
        </w:rPr>
        <w:t xml:space="preserve"> paraiškos pateikimo</w:t>
      </w:r>
      <w:r w:rsidR="00496E93" w:rsidRPr="00E10287">
        <w:rPr>
          <w:rFonts w:ascii="Times New Roman" w:hAnsi="Times New Roman" w:cs="Times New Roman"/>
          <w:sz w:val="24"/>
          <w:szCs w:val="24"/>
        </w:rPr>
        <w:t xml:space="preserve"> dienos</w:t>
      </w:r>
      <w:r w:rsidRPr="00E10287">
        <w:rPr>
          <w:rFonts w:ascii="Times New Roman" w:hAnsi="Times New Roman" w:cs="Times New Roman"/>
          <w:sz w:val="24"/>
          <w:szCs w:val="24"/>
        </w:rPr>
        <w:t>;</w:t>
      </w:r>
    </w:p>
    <w:p w14:paraId="516CFFF0" w14:textId="0410163A" w:rsidR="00DB7106" w:rsidRPr="00E10287" w:rsidRDefault="00DB7106" w:rsidP="00DB7106">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sprendimo priėmimas vertinant Galutinę paraišką – </w:t>
      </w:r>
      <w:r w:rsidR="00496E93" w:rsidRPr="00E10287">
        <w:rPr>
          <w:rFonts w:ascii="Times New Roman" w:hAnsi="Times New Roman" w:cs="Times New Roman"/>
          <w:sz w:val="24"/>
          <w:szCs w:val="24"/>
        </w:rPr>
        <w:t xml:space="preserve">paprastai </w:t>
      </w:r>
      <w:r w:rsidRPr="00E10287">
        <w:rPr>
          <w:rFonts w:ascii="Times New Roman" w:hAnsi="Times New Roman" w:cs="Times New Roman"/>
          <w:sz w:val="24"/>
          <w:szCs w:val="24"/>
        </w:rPr>
        <w:t xml:space="preserve">per </w:t>
      </w:r>
      <w:r w:rsidR="00E13199" w:rsidRPr="00E10287">
        <w:rPr>
          <w:rFonts w:ascii="Times New Roman" w:hAnsi="Times New Roman" w:cs="Times New Roman"/>
          <w:sz w:val="24"/>
          <w:szCs w:val="24"/>
        </w:rPr>
        <w:t>1</w:t>
      </w:r>
      <w:r w:rsidR="00310CF9" w:rsidRPr="00E10287">
        <w:rPr>
          <w:rFonts w:ascii="Times New Roman" w:hAnsi="Times New Roman" w:cs="Times New Roman"/>
          <w:sz w:val="24"/>
          <w:szCs w:val="24"/>
          <w:lang w:val="en-US"/>
        </w:rPr>
        <w:t>5</w:t>
      </w:r>
      <w:r w:rsidRPr="00E10287">
        <w:rPr>
          <w:rFonts w:ascii="Times New Roman" w:hAnsi="Times New Roman" w:cs="Times New Roman"/>
          <w:sz w:val="24"/>
          <w:szCs w:val="24"/>
        </w:rPr>
        <w:t xml:space="preserve"> (</w:t>
      </w:r>
      <w:r w:rsidR="00310CF9" w:rsidRPr="00E10287">
        <w:rPr>
          <w:rFonts w:ascii="Times New Roman" w:hAnsi="Times New Roman" w:cs="Times New Roman"/>
          <w:sz w:val="24"/>
          <w:szCs w:val="24"/>
        </w:rPr>
        <w:t>penkiolika</w:t>
      </w:r>
      <w:r w:rsidRPr="00E10287">
        <w:rPr>
          <w:rFonts w:ascii="Times New Roman" w:hAnsi="Times New Roman" w:cs="Times New Roman"/>
          <w:sz w:val="24"/>
          <w:szCs w:val="24"/>
        </w:rPr>
        <w:t>) darbo dien</w:t>
      </w:r>
      <w:r w:rsidR="00E13199" w:rsidRPr="00E10287">
        <w:rPr>
          <w:rFonts w:ascii="Times New Roman" w:hAnsi="Times New Roman" w:cs="Times New Roman"/>
          <w:sz w:val="24"/>
          <w:szCs w:val="24"/>
        </w:rPr>
        <w:t>ų</w:t>
      </w:r>
      <w:r w:rsidRPr="00E10287">
        <w:rPr>
          <w:rFonts w:ascii="Times New Roman" w:hAnsi="Times New Roman" w:cs="Times New Roman"/>
          <w:sz w:val="24"/>
          <w:szCs w:val="24"/>
        </w:rPr>
        <w:t xml:space="preserve"> nuo šio Paraiškų teikimo aprašo reikalavimus atitinkančios Galutinės paraiškos pateikimo;</w:t>
      </w:r>
    </w:p>
    <w:p w14:paraId="5DA38914" w14:textId="61FA2AE3" w:rsidR="00DB7106" w:rsidRPr="006F3C70" w:rsidRDefault="00DB7106" w:rsidP="00DB7106">
      <w:pPr>
        <w:pStyle w:val="Tekstas1"/>
        <w:numPr>
          <w:ilvl w:val="1"/>
          <w:numId w:val="6"/>
        </w:numPr>
        <w:tabs>
          <w:tab w:val="left" w:pos="680"/>
        </w:tabs>
        <w:spacing w:line="240" w:lineRule="atLeast"/>
        <w:ind w:left="709" w:hanging="709"/>
        <w:rPr>
          <w:rFonts w:ascii="Times New Roman" w:hAnsi="Times New Roman" w:cs="Times New Roman"/>
          <w:sz w:val="24"/>
          <w:szCs w:val="24"/>
        </w:rPr>
      </w:pPr>
      <w:r w:rsidRPr="00E10287">
        <w:rPr>
          <w:rFonts w:ascii="Times New Roman" w:hAnsi="Times New Roman" w:cs="Times New Roman"/>
          <w:sz w:val="24"/>
          <w:szCs w:val="24"/>
        </w:rPr>
        <w:t xml:space="preserve">tais atvejais, jeigu Fondas paprašo </w:t>
      </w:r>
      <w:r w:rsidR="00E13199" w:rsidRPr="00E10287">
        <w:rPr>
          <w:rFonts w:ascii="Times New Roman" w:hAnsi="Times New Roman" w:cs="Times New Roman"/>
          <w:sz w:val="24"/>
          <w:szCs w:val="24"/>
        </w:rPr>
        <w:t>P</w:t>
      </w:r>
      <w:r w:rsidRPr="00E10287">
        <w:rPr>
          <w:rFonts w:ascii="Times New Roman" w:hAnsi="Times New Roman" w:cs="Times New Roman"/>
          <w:sz w:val="24"/>
          <w:szCs w:val="24"/>
        </w:rPr>
        <w:t>areiškėjo pateikti papildomus duomenis ir / ar dokumentus, aukščiau nurodyti Paraiškų nagrinėjimo terminai yra skaičiuojami</w:t>
      </w:r>
      <w:r w:rsidRPr="006F3C70">
        <w:rPr>
          <w:rFonts w:ascii="Times New Roman" w:hAnsi="Times New Roman" w:cs="Times New Roman"/>
          <w:sz w:val="24"/>
          <w:szCs w:val="24"/>
        </w:rPr>
        <w:t xml:space="preserve"> nuo tokių papildomų</w:t>
      </w:r>
      <w:r w:rsidR="00FA6B53" w:rsidRPr="006F3C70">
        <w:rPr>
          <w:rFonts w:ascii="Times New Roman" w:hAnsi="Times New Roman" w:cs="Times New Roman"/>
          <w:sz w:val="24"/>
          <w:szCs w:val="24"/>
        </w:rPr>
        <w:t xml:space="preserve"> ir tinkamų</w:t>
      </w:r>
      <w:r w:rsidRPr="006F3C70">
        <w:rPr>
          <w:rFonts w:ascii="Times New Roman" w:hAnsi="Times New Roman" w:cs="Times New Roman"/>
          <w:sz w:val="24"/>
          <w:szCs w:val="24"/>
        </w:rPr>
        <w:t xml:space="preserve"> duomenų ir / ar dokumentų pateikimo</w:t>
      </w:r>
      <w:r w:rsidR="00E13199" w:rsidRPr="006F3C70">
        <w:rPr>
          <w:rFonts w:ascii="Times New Roman" w:hAnsi="Times New Roman" w:cs="Times New Roman"/>
          <w:sz w:val="24"/>
          <w:szCs w:val="24"/>
        </w:rPr>
        <w:t xml:space="preserve"> dienos</w:t>
      </w:r>
      <w:r w:rsidRPr="006F3C70">
        <w:rPr>
          <w:rFonts w:ascii="Times New Roman" w:hAnsi="Times New Roman" w:cs="Times New Roman"/>
          <w:sz w:val="24"/>
          <w:szCs w:val="24"/>
        </w:rPr>
        <w:t>. Fondas privalo tokių papildomų duomenų ir / ar dokumentų paprašyti ne vėliau atitinkamos Paraiškos pateikimo</w:t>
      </w:r>
      <w:r w:rsidR="00E13199" w:rsidRPr="006F3C70">
        <w:rPr>
          <w:rFonts w:ascii="Times New Roman" w:hAnsi="Times New Roman" w:cs="Times New Roman"/>
          <w:sz w:val="24"/>
          <w:szCs w:val="24"/>
        </w:rPr>
        <w:t xml:space="preserve"> dienos</w:t>
      </w:r>
      <w:r w:rsidRPr="006F3C70">
        <w:rPr>
          <w:rFonts w:ascii="Times New Roman" w:hAnsi="Times New Roman" w:cs="Times New Roman"/>
          <w:sz w:val="24"/>
          <w:szCs w:val="24"/>
        </w:rPr>
        <w:t>.</w:t>
      </w:r>
      <w:r w:rsidR="006A54C5" w:rsidRPr="006F3C70">
        <w:rPr>
          <w:rFonts w:ascii="Times New Roman" w:hAnsi="Times New Roman" w:cs="Times New Roman"/>
          <w:sz w:val="24"/>
          <w:szCs w:val="24"/>
        </w:rPr>
        <w:t xml:space="preserve"> </w:t>
      </w:r>
    </w:p>
    <w:p w14:paraId="65CEBDDF" w14:textId="1A286054" w:rsidR="00DB7106" w:rsidRPr="006F3C70" w:rsidRDefault="00DB7106"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Fondo sprendimų priėmimo terminai, nurodyti </w:t>
      </w:r>
      <w:r w:rsidR="00A77108" w:rsidRPr="006F3C70">
        <w:rPr>
          <w:rFonts w:ascii="Times New Roman" w:hAnsi="Times New Roman" w:cs="Times New Roman"/>
          <w:sz w:val="24"/>
          <w:szCs w:val="24"/>
        </w:rPr>
        <w:t>A</w:t>
      </w:r>
      <w:r w:rsidRPr="006F3C70">
        <w:rPr>
          <w:rFonts w:ascii="Times New Roman" w:hAnsi="Times New Roman" w:cs="Times New Roman"/>
          <w:sz w:val="24"/>
          <w:szCs w:val="24"/>
        </w:rPr>
        <w:t xml:space="preserve">prašo </w:t>
      </w:r>
      <w:r w:rsidR="00F4695F" w:rsidRPr="006F3C70">
        <w:rPr>
          <w:rFonts w:ascii="Times New Roman" w:hAnsi="Times New Roman" w:cs="Times New Roman"/>
          <w:sz w:val="24"/>
          <w:szCs w:val="24"/>
        </w:rPr>
        <w:fldChar w:fldCharType="begin"/>
      </w:r>
      <w:r w:rsidR="00F4695F" w:rsidRPr="006F3C70">
        <w:rPr>
          <w:rFonts w:ascii="Times New Roman" w:hAnsi="Times New Roman" w:cs="Times New Roman"/>
          <w:sz w:val="24"/>
          <w:szCs w:val="24"/>
        </w:rPr>
        <w:instrText xml:space="preserve"> REF _Ref38171880 \r \h </w:instrText>
      </w:r>
      <w:r w:rsidR="006F3C70" w:rsidRPr="006F3C70">
        <w:rPr>
          <w:rFonts w:ascii="Times New Roman" w:hAnsi="Times New Roman" w:cs="Times New Roman"/>
          <w:sz w:val="24"/>
          <w:szCs w:val="24"/>
        </w:rPr>
        <w:instrText xml:space="preserve"> \* MERGEFORMAT </w:instrText>
      </w:r>
      <w:r w:rsidR="00F4695F" w:rsidRPr="006F3C70">
        <w:rPr>
          <w:rFonts w:ascii="Times New Roman" w:hAnsi="Times New Roman" w:cs="Times New Roman"/>
          <w:sz w:val="24"/>
          <w:szCs w:val="24"/>
        </w:rPr>
      </w:r>
      <w:r w:rsidR="00F4695F" w:rsidRPr="006F3C70">
        <w:rPr>
          <w:rFonts w:ascii="Times New Roman" w:hAnsi="Times New Roman" w:cs="Times New Roman"/>
          <w:sz w:val="24"/>
          <w:szCs w:val="24"/>
        </w:rPr>
        <w:fldChar w:fldCharType="separate"/>
      </w:r>
      <w:r w:rsidR="00F4695F" w:rsidRPr="006F3C70">
        <w:rPr>
          <w:rFonts w:ascii="Times New Roman" w:hAnsi="Times New Roman" w:cs="Times New Roman"/>
          <w:sz w:val="24"/>
          <w:szCs w:val="24"/>
        </w:rPr>
        <w:t>30</w:t>
      </w:r>
      <w:r w:rsidR="00F4695F" w:rsidRPr="006F3C70">
        <w:rPr>
          <w:rFonts w:ascii="Times New Roman" w:hAnsi="Times New Roman" w:cs="Times New Roman"/>
          <w:sz w:val="24"/>
          <w:szCs w:val="24"/>
        </w:rPr>
        <w:fldChar w:fldCharType="end"/>
      </w:r>
      <w:r w:rsidR="00F4695F" w:rsidRPr="006F3C70">
        <w:rPr>
          <w:rFonts w:ascii="Times New Roman" w:hAnsi="Times New Roman" w:cs="Times New Roman"/>
          <w:sz w:val="24"/>
          <w:szCs w:val="24"/>
        </w:rPr>
        <w:t xml:space="preserve"> </w:t>
      </w:r>
      <w:r w:rsidRPr="006F3C70">
        <w:rPr>
          <w:rFonts w:ascii="Times New Roman" w:hAnsi="Times New Roman" w:cs="Times New Roman"/>
          <w:sz w:val="24"/>
          <w:szCs w:val="24"/>
        </w:rPr>
        <w:t>punkte, gali būti pratęsti motyvuotu Fondo sprendimu.</w:t>
      </w:r>
      <w:r w:rsidR="006213AA" w:rsidRPr="006F3C70">
        <w:rPr>
          <w:rFonts w:ascii="Times New Roman" w:hAnsi="Times New Roman" w:cs="Times New Roman"/>
          <w:sz w:val="24"/>
          <w:szCs w:val="24"/>
        </w:rPr>
        <w:t xml:space="preserve"> Apie Fondo sprendimą pratęsti Paraiškų svarstymo terminus </w:t>
      </w:r>
      <w:r w:rsidR="00BF3C31" w:rsidRPr="006F3C70">
        <w:rPr>
          <w:rFonts w:ascii="Times New Roman" w:hAnsi="Times New Roman" w:cs="Times New Roman"/>
          <w:sz w:val="24"/>
          <w:szCs w:val="24"/>
        </w:rPr>
        <w:t>turi būti informuojamas Pareiškėjas.</w:t>
      </w:r>
    </w:p>
    <w:p w14:paraId="119B4C7C" w14:textId="1D033EA7" w:rsidR="00A77108" w:rsidRPr="006F3C70" w:rsidRDefault="00A77108"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Sprendimą dėl finansavimo priima Fondo </w:t>
      </w:r>
      <w:r w:rsidR="006A54C5" w:rsidRPr="006F3C70">
        <w:rPr>
          <w:rFonts w:ascii="Times New Roman" w:hAnsi="Times New Roman" w:cs="Times New Roman"/>
          <w:sz w:val="24"/>
          <w:szCs w:val="24"/>
        </w:rPr>
        <w:t>I</w:t>
      </w:r>
      <w:r w:rsidRPr="006F3C70">
        <w:rPr>
          <w:rFonts w:ascii="Times New Roman" w:hAnsi="Times New Roman" w:cs="Times New Roman"/>
          <w:sz w:val="24"/>
          <w:szCs w:val="24"/>
        </w:rPr>
        <w:t>nvesticinis komitetas. Paraiškų vertinimą at</w:t>
      </w:r>
      <w:r w:rsidR="00A230B4" w:rsidRPr="006F3C70">
        <w:rPr>
          <w:rFonts w:ascii="Times New Roman" w:hAnsi="Times New Roman" w:cs="Times New Roman"/>
          <w:sz w:val="24"/>
          <w:szCs w:val="24"/>
        </w:rPr>
        <w:t>lieka paskirti Fondo darbuotojai.</w:t>
      </w:r>
    </w:p>
    <w:p w14:paraId="644CBBC9" w14:textId="77777777" w:rsidR="00544325" w:rsidRPr="006F3C70" w:rsidRDefault="00271E9C"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Finansavimas gali būti suteikiamas </w:t>
      </w:r>
      <w:r w:rsidR="00F1111B" w:rsidRPr="006F3C70">
        <w:rPr>
          <w:rFonts w:ascii="Times New Roman" w:hAnsi="Times New Roman" w:cs="Times New Roman"/>
          <w:sz w:val="24"/>
          <w:szCs w:val="24"/>
        </w:rPr>
        <w:t xml:space="preserve">tik tiems Pareiškėjams, </w:t>
      </w:r>
      <w:r w:rsidR="002561E5" w:rsidRPr="006F3C70">
        <w:rPr>
          <w:rFonts w:ascii="Times New Roman" w:hAnsi="Times New Roman" w:cs="Times New Roman"/>
          <w:sz w:val="24"/>
          <w:szCs w:val="24"/>
        </w:rPr>
        <w:t>kurie atitinka šio Aprašo Priede Nr. 2 nurodytus tinkamumo kriterijus</w:t>
      </w:r>
      <w:r w:rsidR="008A3C38" w:rsidRPr="006F3C70">
        <w:rPr>
          <w:rFonts w:ascii="Times New Roman" w:hAnsi="Times New Roman" w:cs="Times New Roman"/>
          <w:sz w:val="24"/>
          <w:szCs w:val="24"/>
        </w:rPr>
        <w:t>, o taip pat Europos Komisijos sprendime ir Finansinės priemonės apraše nustatytus reikalavimus</w:t>
      </w:r>
      <w:r w:rsidR="009D57CF" w:rsidRPr="006F3C70">
        <w:rPr>
          <w:rFonts w:ascii="Times New Roman" w:hAnsi="Times New Roman" w:cs="Times New Roman"/>
          <w:sz w:val="24"/>
          <w:szCs w:val="24"/>
        </w:rPr>
        <w:t>.</w:t>
      </w:r>
    </w:p>
    <w:p w14:paraId="3784E2BA" w14:textId="77777777" w:rsidR="00C85613" w:rsidRPr="006F3C70" w:rsidRDefault="00DA3487"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Priimdamas </w:t>
      </w:r>
      <w:r w:rsidR="00A6246D" w:rsidRPr="006F3C70">
        <w:rPr>
          <w:rFonts w:ascii="Times New Roman" w:hAnsi="Times New Roman" w:cs="Times New Roman"/>
          <w:sz w:val="24"/>
          <w:szCs w:val="24"/>
        </w:rPr>
        <w:t xml:space="preserve">sprendimą dėl finansavimo suteikimo Fondas įvertina konkretaus Pareiškėjo </w:t>
      </w:r>
      <w:r w:rsidR="001E0595" w:rsidRPr="006F3C70">
        <w:rPr>
          <w:rFonts w:ascii="Times New Roman" w:hAnsi="Times New Roman" w:cs="Times New Roman"/>
          <w:sz w:val="24"/>
          <w:szCs w:val="24"/>
        </w:rPr>
        <w:t xml:space="preserve">ir jo pateiktos Galutinės paraiškos </w:t>
      </w:r>
      <w:r w:rsidR="00A6246D" w:rsidRPr="006F3C70">
        <w:rPr>
          <w:rFonts w:ascii="Times New Roman" w:hAnsi="Times New Roman" w:cs="Times New Roman"/>
          <w:sz w:val="24"/>
          <w:szCs w:val="24"/>
        </w:rPr>
        <w:t xml:space="preserve">atitiktį </w:t>
      </w:r>
      <w:r w:rsidR="00E82B86" w:rsidRPr="006F3C70">
        <w:rPr>
          <w:rFonts w:ascii="Times New Roman" w:hAnsi="Times New Roman" w:cs="Times New Roman"/>
          <w:sz w:val="24"/>
          <w:szCs w:val="24"/>
        </w:rPr>
        <w:t xml:space="preserve">Finansinės priemonės aprašo reikalavimams, </w:t>
      </w:r>
      <w:r w:rsidR="001E0595" w:rsidRPr="006F3C70">
        <w:rPr>
          <w:rFonts w:ascii="Times New Roman" w:hAnsi="Times New Roman" w:cs="Times New Roman"/>
          <w:sz w:val="24"/>
          <w:szCs w:val="24"/>
        </w:rPr>
        <w:t xml:space="preserve">Fondo investavimo strategijai, Fondo veiklos tikslams, </w:t>
      </w:r>
      <w:r w:rsidR="00B726B6" w:rsidRPr="006F3C70">
        <w:rPr>
          <w:rFonts w:ascii="Times New Roman" w:hAnsi="Times New Roman" w:cs="Times New Roman"/>
          <w:sz w:val="24"/>
          <w:szCs w:val="24"/>
        </w:rPr>
        <w:t xml:space="preserve">COVID-19 pandemijos poveikį konkrečiam Pareiškėjo verslui, dėl kurio finansavimo yra kreipiamasi, </w:t>
      </w:r>
      <w:r w:rsidR="00097E8C" w:rsidRPr="006F3C70">
        <w:rPr>
          <w:rFonts w:ascii="Times New Roman" w:hAnsi="Times New Roman" w:cs="Times New Roman"/>
          <w:sz w:val="24"/>
          <w:szCs w:val="24"/>
        </w:rPr>
        <w:t>o taip pat Pareiškėjo verslo sukuriamas darbo vietas</w:t>
      </w:r>
      <w:r w:rsidR="003F313B" w:rsidRPr="006F3C70">
        <w:rPr>
          <w:rFonts w:ascii="Times New Roman" w:hAnsi="Times New Roman" w:cs="Times New Roman"/>
          <w:sz w:val="24"/>
          <w:szCs w:val="24"/>
        </w:rPr>
        <w:t>, mokamus mokesčius</w:t>
      </w:r>
      <w:r w:rsidR="00097E8C" w:rsidRPr="006F3C70">
        <w:rPr>
          <w:rFonts w:ascii="Times New Roman" w:hAnsi="Times New Roman" w:cs="Times New Roman"/>
          <w:sz w:val="24"/>
          <w:szCs w:val="24"/>
        </w:rPr>
        <w:t xml:space="preserve"> Lietuvos Respublikoje </w:t>
      </w:r>
      <w:r w:rsidR="003F313B" w:rsidRPr="006F3C70">
        <w:rPr>
          <w:rFonts w:ascii="Times New Roman" w:hAnsi="Times New Roman" w:cs="Times New Roman"/>
          <w:sz w:val="24"/>
          <w:szCs w:val="24"/>
        </w:rPr>
        <w:t>ir kitas aplinkybes</w:t>
      </w:r>
      <w:r w:rsidR="00B726B6" w:rsidRPr="006F3C70">
        <w:rPr>
          <w:rFonts w:ascii="Times New Roman" w:hAnsi="Times New Roman" w:cs="Times New Roman"/>
          <w:sz w:val="24"/>
          <w:szCs w:val="24"/>
        </w:rPr>
        <w:t>.</w:t>
      </w:r>
    </w:p>
    <w:p w14:paraId="6282E9C4" w14:textId="0DFB087F" w:rsidR="002561E5" w:rsidRPr="00E10287" w:rsidRDefault="00EF01A0"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Fondo sprendimas neteikti prašomo finansavimo </w:t>
      </w:r>
      <w:r w:rsidR="00AD782D" w:rsidRPr="006F3C70">
        <w:rPr>
          <w:rFonts w:ascii="Times New Roman" w:hAnsi="Times New Roman" w:cs="Times New Roman"/>
          <w:sz w:val="24"/>
          <w:szCs w:val="24"/>
        </w:rPr>
        <w:t xml:space="preserve">priimamas </w:t>
      </w:r>
      <w:r w:rsidR="00ED3D5D" w:rsidRPr="006F3C70">
        <w:rPr>
          <w:rFonts w:ascii="Times New Roman" w:hAnsi="Times New Roman" w:cs="Times New Roman"/>
          <w:sz w:val="24"/>
          <w:szCs w:val="24"/>
        </w:rPr>
        <w:t xml:space="preserve">Pareiškėjui </w:t>
      </w:r>
      <w:r w:rsidR="005A3CB9" w:rsidRPr="006F3C70">
        <w:rPr>
          <w:rFonts w:ascii="Times New Roman" w:hAnsi="Times New Roman" w:cs="Times New Roman"/>
          <w:sz w:val="24"/>
          <w:szCs w:val="24"/>
        </w:rPr>
        <w:t>neatitinkant Apraše keliamų reikalavimų, pateikus netikslius arba neišsamius</w:t>
      </w:r>
      <w:r w:rsidR="00B21E4A" w:rsidRPr="006F3C70">
        <w:rPr>
          <w:rFonts w:ascii="Times New Roman" w:hAnsi="Times New Roman" w:cs="Times New Roman"/>
          <w:sz w:val="24"/>
          <w:szCs w:val="24"/>
        </w:rPr>
        <w:t xml:space="preserve"> duomenis (jeigu šie duomenys Fondui paprašius nebuvo pateikti ir patikslinti nustatytais terminais)</w:t>
      </w:r>
      <w:r w:rsidR="00384E51" w:rsidRPr="006F3C70">
        <w:rPr>
          <w:rFonts w:ascii="Times New Roman" w:hAnsi="Times New Roman" w:cs="Times New Roman"/>
          <w:sz w:val="24"/>
          <w:szCs w:val="24"/>
        </w:rPr>
        <w:t>, pateikus tikrovės neatitinkančią informaciją</w:t>
      </w:r>
      <w:r w:rsidR="00AE76FD" w:rsidRPr="006F3C70">
        <w:rPr>
          <w:rFonts w:ascii="Times New Roman" w:hAnsi="Times New Roman" w:cs="Times New Roman"/>
          <w:sz w:val="24"/>
          <w:szCs w:val="24"/>
        </w:rPr>
        <w:t xml:space="preserve">, o tai pat tais atvejais, kuomet </w:t>
      </w:r>
      <w:r w:rsidR="00F0122B" w:rsidRPr="006F3C70">
        <w:rPr>
          <w:rFonts w:ascii="Times New Roman" w:hAnsi="Times New Roman" w:cs="Times New Roman"/>
          <w:sz w:val="24"/>
          <w:szCs w:val="24"/>
        </w:rPr>
        <w:t xml:space="preserve">Fondas atitinkamo finansavimo </w:t>
      </w:r>
      <w:r w:rsidR="00B44A35" w:rsidRPr="006F3C70">
        <w:rPr>
          <w:rFonts w:ascii="Times New Roman" w:hAnsi="Times New Roman" w:cs="Times New Roman"/>
          <w:sz w:val="24"/>
          <w:szCs w:val="24"/>
        </w:rPr>
        <w:t>negali</w:t>
      </w:r>
      <w:r w:rsidR="00F0122B" w:rsidRPr="006F3C70">
        <w:rPr>
          <w:rFonts w:ascii="Times New Roman" w:hAnsi="Times New Roman" w:cs="Times New Roman"/>
          <w:sz w:val="24"/>
          <w:szCs w:val="24"/>
        </w:rPr>
        <w:t xml:space="preserve"> suteikti dėl Fondo investiciniam </w:t>
      </w:r>
      <w:r w:rsidR="00B44A35" w:rsidRPr="006F3C70">
        <w:rPr>
          <w:rFonts w:ascii="Times New Roman" w:hAnsi="Times New Roman" w:cs="Times New Roman"/>
          <w:sz w:val="24"/>
          <w:szCs w:val="24"/>
        </w:rPr>
        <w:t xml:space="preserve">portfeliui keliamų </w:t>
      </w:r>
      <w:r w:rsidR="00B44A35" w:rsidRPr="00E10287">
        <w:rPr>
          <w:rFonts w:ascii="Times New Roman" w:hAnsi="Times New Roman" w:cs="Times New Roman"/>
          <w:sz w:val="24"/>
          <w:szCs w:val="24"/>
        </w:rPr>
        <w:t>reikalavimų</w:t>
      </w:r>
      <w:r w:rsidR="0032010C" w:rsidRPr="00E10287">
        <w:rPr>
          <w:rFonts w:ascii="Times New Roman" w:hAnsi="Times New Roman" w:cs="Times New Roman"/>
          <w:sz w:val="24"/>
          <w:szCs w:val="24"/>
        </w:rPr>
        <w:t>,</w:t>
      </w:r>
      <w:r w:rsidR="00B44A35" w:rsidRPr="00E10287">
        <w:rPr>
          <w:rFonts w:ascii="Times New Roman" w:hAnsi="Times New Roman" w:cs="Times New Roman"/>
          <w:sz w:val="24"/>
          <w:szCs w:val="24"/>
        </w:rPr>
        <w:t xml:space="preserve"> ar</w:t>
      </w:r>
      <w:r w:rsidR="00D23D9B" w:rsidRPr="00E10287">
        <w:rPr>
          <w:rFonts w:ascii="Times New Roman" w:hAnsi="Times New Roman" w:cs="Times New Roman"/>
          <w:sz w:val="24"/>
          <w:szCs w:val="24"/>
        </w:rPr>
        <w:t>,</w:t>
      </w:r>
      <w:r w:rsidR="0032010C" w:rsidRPr="00E10287">
        <w:rPr>
          <w:rFonts w:ascii="Times New Roman" w:hAnsi="Times New Roman" w:cs="Times New Roman"/>
          <w:sz w:val="24"/>
          <w:szCs w:val="24"/>
        </w:rPr>
        <w:t xml:space="preserve"> </w:t>
      </w:r>
      <w:r w:rsidR="00F0122B" w:rsidRPr="00E10287">
        <w:rPr>
          <w:rFonts w:ascii="Times New Roman" w:hAnsi="Times New Roman" w:cs="Times New Roman"/>
          <w:sz w:val="24"/>
          <w:szCs w:val="24"/>
        </w:rPr>
        <w:t xml:space="preserve">Fondo investicinio komiteto </w:t>
      </w:r>
      <w:r w:rsidR="0032010C" w:rsidRPr="00E10287">
        <w:rPr>
          <w:rFonts w:ascii="Times New Roman" w:hAnsi="Times New Roman" w:cs="Times New Roman"/>
          <w:sz w:val="24"/>
          <w:szCs w:val="24"/>
        </w:rPr>
        <w:t>vertinimu</w:t>
      </w:r>
      <w:r w:rsidR="00D23D9B" w:rsidRPr="00E10287">
        <w:rPr>
          <w:rFonts w:ascii="Times New Roman" w:hAnsi="Times New Roman" w:cs="Times New Roman"/>
          <w:sz w:val="24"/>
          <w:szCs w:val="24"/>
        </w:rPr>
        <w:t>,</w:t>
      </w:r>
      <w:r w:rsidR="0032010C" w:rsidRPr="00E10287">
        <w:rPr>
          <w:rFonts w:ascii="Times New Roman" w:hAnsi="Times New Roman" w:cs="Times New Roman"/>
          <w:sz w:val="24"/>
          <w:szCs w:val="24"/>
        </w:rPr>
        <w:t xml:space="preserve"> </w:t>
      </w:r>
      <w:r w:rsidR="00506D7E" w:rsidRPr="00E10287">
        <w:rPr>
          <w:rFonts w:ascii="Times New Roman" w:hAnsi="Times New Roman" w:cs="Times New Roman"/>
          <w:sz w:val="24"/>
          <w:szCs w:val="24"/>
        </w:rPr>
        <w:t>Pareiškėjas ir jo pateikta Pagrindinė paraiška neatitinka Fondo investavimo strategijos</w:t>
      </w:r>
      <w:r w:rsidR="00857F4B" w:rsidRPr="00E10287">
        <w:rPr>
          <w:rFonts w:ascii="Times New Roman" w:hAnsi="Times New Roman" w:cs="Times New Roman"/>
          <w:sz w:val="24"/>
          <w:szCs w:val="24"/>
        </w:rPr>
        <w:t>, teikiant finansavimą Fondas prisiimtų per didelę riziką</w:t>
      </w:r>
      <w:r w:rsidR="005852B1" w:rsidRPr="00E10287">
        <w:rPr>
          <w:rFonts w:ascii="Times New Roman" w:hAnsi="Times New Roman" w:cs="Times New Roman"/>
          <w:sz w:val="24"/>
          <w:szCs w:val="24"/>
        </w:rPr>
        <w:t>.</w:t>
      </w:r>
    </w:p>
    <w:p w14:paraId="72819F6A" w14:textId="1C5FBB46" w:rsidR="005852B1" w:rsidRPr="00E10287" w:rsidRDefault="005852B1" w:rsidP="00DB7106">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lastRenderedPageBreak/>
        <w:t xml:space="preserve">Tais atvejais, kuomet Fondas priima </w:t>
      </w:r>
      <w:r w:rsidR="00AB136D" w:rsidRPr="00E10287">
        <w:rPr>
          <w:rFonts w:ascii="Times New Roman" w:hAnsi="Times New Roman" w:cs="Times New Roman"/>
          <w:sz w:val="24"/>
          <w:szCs w:val="24"/>
        </w:rPr>
        <w:t xml:space="preserve">sprendimą neteikti prašomo finansavimo, Fondas turi teisę savo iniciatyva </w:t>
      </w:r>
      <w:r w:rsidR="004A1C21" w:rsidRPr="00E10287">
        <w:rPr>
          <w:rFonts w:ascii="Times New Roman" w:hAnsi="Times New Roman" w:cs="Times New Roman"/>
          <w:sz w:val="24"/>
          <w:szCs w:val="24"/>
        </w:rPr>
        <w:t>Pareiškėjui nurodyti, kokiomis sąlygomis finansavimas Pareiškėjui galėtų būti suteikiamas</w:t>
      </w:r>
      <w:r w:rsidR="00B07E66" w:rsidRPr="00E10287">
        <w:rPr>
          <w:rFonts w:ascii="Times New Roman" w:hAnsi="Times New Roman" w:cs="Times New Roman"/>
          <w:sz w:val="24"/>
          <w:szCs w:val="24"/>
        </w:rPr>
        <w:t xml:space="preserve">, jeigu </w:t>
      </w:r>
      <w:r w:rsidR="00AB5074" w:rsidRPr="00E10287">
        <w:rPr>
          <w:rFonts w:ascii="Times New Roman" w:hAnsi="Times New Roman" w:cs="Times New Roman"/>
          <w:sz w:val="24"/>
          <w:szCs w:val="24"/>
        </w:rPr>
        <w:t>Fondas turi pakankamai informacijos tokio vertinimo pateikimui</w:t>
      </w:r>
      <w:r w:rsidR="004A1C21" w:rsidRPr="00E10287">
        <w:rPr>
          <w:rFonts w:ascii="Times New Roman" w:hAnsi="Times New Roman" w:cs="Times New Roman"/>
          <w:sz w:val="24"/>
          <w:szCs w:val="24"/>
        </w:rPr>
        <w:t>. Informacijos, kokiomis sąlygomis finansavimas Pareiškėjui galėtų būti suteikiamas, jokiais atvejais neįpareigoja Fondo vėliau priimti sprendimo dėl finansavimo, bet kuri pateikiama Paraiška yra vertinama atskirai iš naujo</w:t>
      </w:r>
      <w:r w:rsidR="00AB5074" w:rsidRPr="00E10287">
        <w:rPr>
          <w:rFonts w:ascii="Times New Roman" w:hAnsi="Times New Roman" w:cs="Times New Roman"/>
          <w:sz w:val="24"/>
          <w:szCs w:val="24"/>
        </w:rPr>
        <w:t>.</w:t>
      </w:r>
    </w:p>
    <w:p w14:paraId="53A9CAA0" w14:textId="09F9EC06" w:rsidR="00A230B4" w:rsidRDefault="009745A3" w:rsidP="004D0E85">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E10287">
        <w:rPr>
          <w:rFonts w:ascii="Times New Roman" w:hAnsi="Times New Roman" w:cs="Times New Roman"/>
          <w:sz w:val="24"/>
          <w:szCs w:val="24"/>
        </w:rPr>
        <w:t>Fondui priėmus</w:t>
      </w:r>
      <w:r w:rsidR="00A230B4" w:rsidRPr="00E10287">
        <w:rPr>
          <w:rFonts w:ascii="Times New Roman" w:hAnsi="Times New Roman" w:cs="Times New Roman"/>
          <w:sz w:val="24"/>
          <w:szCs w:val="24"/>
        </w:rPr>
        <w:t xml:space="preserve"> sprendimą </w:t>
      </w:r>
      <w:r w:rsidR="00421616" w:rsidRPr="00E10287">
        <w:rPr>
          <w:rFonts w:ascii="Times New Roman" w:hAnsi="Times New Roman" w:cs="Times New Roman"/>
          <w:sz w:val="24"/>
          <w:szCs w:val="24"/>
        </w:rPr>
        <w:t xml:space="preserve">suteikti finansavimą, Pareiškėjui ne vėliau kaip </w:t>
      </w:r>
      <w:r w:rsidR="004436EA" w:rsidRPr="00E10287">
        <w:rPr>
          <w:rFonts w:ascii="Times New Roman" w:hAnsi="Times New Roman" w:cs="Times New Roman"/>
          <w:sz w:val="24"/>
          <w:szCs w:val="24"/>
        </w:rPr>
        <w:t>kitą</w:t>
      </w:r>
      <w:r w:rsidR="00421616" w:rsidRPr="00E10287">
        <w:rPr>
          <w:rFonts w:ascii="Times New Roman" w:hAnsi="Times New Roman" w:cs="Times New Roman"/>
          <w:sz w:val="24"/>
          <w:szCs w:val="24"/>
        </w:rPr>
        <w:t xml:space="preserve"> </w:t>
      </w:r>
      <w:r w:rsidR="004436EA" w:rsidRPr="00E10287">
        <w:rPr>
          <w:rFonts w:ascii="Times New Roman" w:hAnsi="Times New Roman" w:cs="Times New Roman"/>
          <w:sz w:val="24"/>
          <w:szCs w:val="24"/>
        </w:rPr>
        <w:t xml:space="preserve">darbo dieną </w:t>
      </w:r>
      <w:r w:rsidR="00944091" w:rsidRPr="00E10287">
        <w:rPr>
          <w:rFonts w:ascii="Times New Roman" w:hAnsi="Times New Roman" w:cs="Times New Roman"/>
          <w:sz w:val="24"/>
          <w:szCs w:val="24"/>
        </w:rPr>
        <w:t xml:space="preserve">yra išsiunčiamas </w:t>
      </w:r>
      <w:r w:rsidR="00C234AB" w:rsidRPr="00E10287">
        <w:rPr>
          <w:rFonts w:ascii="Times New Roman" w:hAnsi="Times New Roman" w:cs="Times New Roman"/>
          <w:sz w:val="24"/>
          <w:szCs w:val="24"/>
        </w:rPr>
        <w:t>finansavimo pasiūlymo</w:t>
      </w:r>
      <w:r w:rsidR="00A230B4" w:rsidRPr="00E10287">
        <w:rPr>
          <w:rFonts w:ascii="Times New Roman" w:hAnsi="Times New Roman" w:cs="Times New Roman"/>
          <w:sz w:val="24"/>
          <w:szCs w:val="24"/>
        </w:rPr>
        <w:t xml:space="preserve"> raštas, kuriame nurodom</w:t>
      </w:r>
      <w:r w:rsidR="00944091" w:rsidRPr="00E10287">
        <w:rPr>
          <w:rFonts w:ascii="Times New Roman" w:hAnsi="Times New Roman" w:cs="Times New Roman"/>
          <w:sz w:val="24"/>
          <w:szCs w:val="24"/>
        </w:rPr>
        <w:t>os finansavimo suteikimo sąlygos</w:t>
      </w:r>
      <w:r w:rsidR="007912BB" w:rsidRPr="00E10287">
        <w:rPr>
          <w:rFonts w:ascii="Times New Roman" w:hAnsi="Times New Roman" w:cs="Times New Roman"/>
          <w:sz w:val="24"/>
          <w:szCs w:val="24"/>
        </w:rPr>
        <w:t xml:space="preserve"> ir nurodomas 5 (penkių) darbo dienų terminas </w:t>
      </w:r>
      <w:r w:rsidR="00A25897" w:rsidRPr="00E10287">
        <w:rPr>
          <w:rFonts w:ascii="Times New Roman" w:hAnsi="Times New Roman" w:cs="Times New Roman"/>
          <w:sz w:val="24"/>
          <w:szCs w:val="24"/>
        </w:rPr>
        <w:t xml:space="preserve">Pareiškėjui nurodyti, ar jam yra priimtinos </w:t>
      </w:r>
      <w:r w:rsidR="00E944DB" w:rsidRPr="00E10287">
        <w:rPr>
          <w:rFonts w:ascii="Times New Roman" w:hAnsi="Times New Roman" w:cs="Times New Roman"/>
          <w:sz w:val="24"/>
          <w:szCs w:val="24"/>
        </w:rPr>
        <w:t>rašte nurodytos finansavimo sąlygos</w:t>
      </w:r>
      <w:r w:rsidR="00A230B4" w:rsidRPr="00E10287">
        <w:rPr>
          <w:rFonts w:ascii="Times New Roman" w:hAnsi="Times New Roman" w:cs="Times New Roman"/>
          <w:sz w:val="24"/>
          <w:szCs w:val="24"/>
        </w:rPr>
        <w:t xml:space="preserve">. Jeigu Pareiškėjui yra priimtinos </w:t>
      </w:r>
      <w:r w:rsidR="00C234AB" w:rsidRPr="00E10287">
        <w:rPr>
          <w:rFonts w:ascii="Times New Roman" w:hAnsi="Times New Roman" w:cs="Times New Roman"/>
          <w:sz w:val="24"/>
          <w:szCs w:val="24"/>
        </w:rPr>
        <w:t>finansavimo pasiūlymo</w:t>
      </w:r>
      <w:r w:rsidR="00A230B4" w:rsidRPr="00E10287">
        <w:rPr>
          <w:rFonts w:ascii="Times New Roman" w:hAnsi="Times New Roman" w:cs="Times New Roman"/>
          <w:sz w:val="24"/>
          <w:szCs w:val="24"/>
        </w:rPr>
        <w:t xml:space="preserve"> rašte nustatytos finansavimo sąlygos, Pareiškėjui </w:t>
      </w:r>
      <w:r w:rsidR="615826A2" w:rsidRPr="00E10287">
        <w:rPr>
          <w:rFonts w:ascii="Times New Roman" w:hAnsi="Times New Roman" w:cs="Times New Roman"/>
          <w:sz w:val="24"/>
          <w:szCs w:val="24"/>
        </w:rPr>
        <w:t xml:space="preserve">per (5) penkias darbo dienas </w:t>
      </w:r>
      <w:r w:rsidR="00A230B4" w:rsidRPr="00E10287">
        <w:rPr>
          <w:rFonts w:ascii="Times New Roman" w:hAnsi="Times New Roman" w:cs="Times New Roman"/>
          <w:sz w:val="24"/>
          <w:szCs w:val="24"/>
        </w:rPr>
        <w:t>išsiunčia</w:t>
      </w:r>
      <w:r w:rsidRPr="00E10287">
        <w:rPr>
          <w:rFonts w:ascii="Times New Roman" w:hAnsi="Times New Roman" w:cs="Times New Roman"/>
          <w:sz w:val="24"/>
          <w:szCs w:val="24"/>
        </w:rPr>
        <w:t>m</w:t>
      </w:r>
      <w:r w:rsidR="76B8661F" w:rsidRPr="00E10287">
        <w:rPr>
          <w:rFonts w:ascii="Times New Roman" w:hAnsi="Times New Roman" w:cs="Times New Roman"/>
          <w:sz w:val="24"/>
          <w:szCs w:val="24"/>
        </w:rPr>
        <w:t>i</w:t>
      </w:r>
      <w:r w:rsidR="00A230B4" w:rsidRPr="00E10287">
        <w:rPr>
          <w:rFonts w:ascii="Times New Roman" w:hAnsi="Times New Roman" w:cs="Times New Roman"/>
          <w:sz w:val="24"/>
          <w:szCs w:val="24"/>
        </w:rPr>
        <w:t xml:space="preserve"> </w:t>
      </w:r>
      <w:r w:rsidR="00425691" w:rsidRPr="00E10287">
        <w:rPr>
          <w:rFonts w:ascii="Times New Roman" w:hAnsi="Times New Roman" w:cs="Times New Roman"/>
          <w:sz w:val="24"/>
          <w:szCs w:val="24"/>
        </w:rPr>
        <w:t>su Fondu sudaromų sutarčių projektai</w:t>
      </w:r>
      <w:r w:rsidR="00D145C1" w:rsidRPr="00E10287">
        <w:rPr>
          <w:rFonts w:ascii="Times New Roman" w:hAnsi="Times New Roman" w:cs="Times New Roman"/>
          <w:sz w:val="24"/>
          <w:szCs w:val="24"/>
        </w:rPr>
        <w:t xml:space="preserve"> ir / arba detali informacija</w:t>
      </w:r>
      <w:r w:rsidR="00D145C1" w:rsidRPr="49AC05C1">
        <w:rPr>
          <w:rFonts w:ascii="Times New Roman" w:hAnsi="Times New Roman" w:cs="Times New Roman"/>
          <w:sz w:val="24"/>
          <w:szCs w:val="24"/>
        </w:rPr>
        <w:t xml:space="preserve">, kokie veiksmai ir kokiais terminais turės būti atlikti, siekiant suteikti </w:t>
      </w:r>
      <w:r w:rsidR="00BE75AC" w:rsidRPr="49AC05C1">
        <w:rPr>
          <w:rFonts w:ascii="Times New Roman" w:hAnsi="Times New Roman" w:cs="Times New Roman"/>
          <w:sz w:val="24"/>
          <w:szCs w:val="24"/>
        </w:rPr>
        <w:t>finansavimą Pareiškėjui</w:t>
      </w:r>
      <w:r w:rsidR="00A230B4" w:rsidRPr="49AC05C1">
        <w:rPr>
          <w:rFonts w:ascii="Times New Roman" w:hAnsi="Times New Roman" w:cs="Times New Roman"/>
          <w:sz w:val="24"/>
          <w:szCs w:val="24"/>
        </w:rPr>
        <w:t>.</w:t>
      </w:r>
    </w:p>
    <w:p w14:paraId="7613A501" w14:textId="2FD0256D" w:rsidR="00D077D0" w:rsidRPr="00D077D0" w:rsidRDefault="00D077D0" w:rsidP="004D0E85">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D077D0">
        <w:rPr>
          <w:rFonts w:ascii="Times New Roman" w:hAnsi="Times New Roman" w:cs="Times New Roman"/>
          <w:sz w:val="24"/>
          <w:szCs w:val="24"/>
        </w:rPr>
        <w:t>Fondo investicinio komiteto priimtas finansavimo sprendimas galioja 2 mėnesius. Jei sutartis dėl finansavimo su klientu nėra sudaroma per sprendimo galiojimo terminą, finansavimo sprendimas turi būti priimtas iš naujo</w:t>
      </w:r>
      <w:r>
        <w:rPr>
          <w:rFonts w:ascii="Times New Roman" w:hAnsi="Times New Roman" w:cs="Times New Roman"/>
          <w:sz w:val="24"/>
          <w:szCs w:val="24"/>
        </w:rPr>
        <w:t>.</w:t>
      </w:r>
    </w:p>
    <w:p w14:paraId="3893FFBF" w14:textId="7FC9890A" w:rsidR="001161E8" w:rsidRPr="006F3C70" w:rsidRDefault="001161E8" w:rsidP="001161E8">
      <w:pPr>
        <w:pStyle w:val="Heading1"/>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Baigiamosios nuostatos</w:t>
      </w:r>
    </w:p>
    <w:p w14:paraId="6DE0AFFE" w14:textId="29EC4A6D" w:rsidR="001161E8" w:rsidRPr="006F3C70" w:rsidRDefault="001161E8" w:rsidP="001161E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Šiame </w:t>
      </w:r>
      <w:r w:rsidR="00663689" w:rsidRPr="006F3C70">
        <w:rPr>
          <w:rFonts w:ascii="Times New Roman" w:hAnsi="Times New Roman" w:cs="Times New Roman"/>
          <w:sz w:val="24"/>
          <w:szCs w:val="24"/>
        </w:rPr>
        <w:t>A</w:t>
      </w:r>
      <w:r w:rsidRPr="006F3C70">
        <w:rPr>
          <w:rFonts w:ascii="Times New Roman" w:hAnsi="Times New Roman" w:cs="Times New Roman"/>
          <w:sz w:val="24"/>
          <w:szCs w:val="24"/>
        </w:rPr>
        <w:t>praše yra pateikiami reikalavimai, kuriuos Fondas kelia Pareiškėjams, jų teikiamai informacijai ir kiti reikalavimai bei tvark</w:t>
      </w:r>
      <w:r w:rsidR="008C5571" w:rsidRPr="006F3C70">
        <w:rPr>
          <w:rFonts w:ascii="Times New Roman" w:hAnsi="Times New Roman" w:cs="Times New Roman"/>
          <w:sz w:val="24"/>
          <w:szCs w:val="24"/>
        </w:rPr>
        <w:t>a</w:t>
      </w:r>
      <w:r w:rsidRPr="006F3C70">
        <w:rPr>
          <w:rFonts w:ascii="Times New Roman" w:hAnsi="Times New Roman" w:cs="Times New Roman"/>
          <w:sz w:val="24"/>
          <w:szCs w:val="24"/>
        </w:rPr>
        <w:t>, kurios laikantis Fondas priima ir vertina Paraiškas. Tačiau jokia šio</w:t>
      </w:r>
      <w:r w:rsidR="00032AB4" w:rsidRPr="006F3C70">
        <w:rPr>
          <w:rFonts w:ascii="Times New Roman" w:hAnsi="Times New Roman" w:cs="Times New Roman"/>
          <w:sz w:val="24"/>
          <w:szCs w:val="24"/>
        </w:rPr>
        <w:t xml:space="preserve"> </w:t>
      </w:r>
      <w:r w:rsidR="000A240A" w:rsidRPr="006F3C70">
        <w:rPr>
          <w:rFonts w:ascii="Times New Roman" w:hAnsi="Times New Roman" w:cs="Times New Roman"/>
          <w:sz w:val="24"/>
          <w:szCs w:val="24"/>
        </w:rPr>
        <w:t>A</w:t>
      </w:r>
      <w:r w:rsidRPr="006F3C70">
        <w:rPr>
          <w:rFonts w:ascii="Times New Roman" w:hAnsi="Times New Roman" w:cs="Times New Roman"/>
          <w:sz w:val="24"/>
          <w:szCs w:val="24"/>
        </w:rPr>
        <w:t>prašo nuostata nesuteikia teisės reikalauti, kad finansavimas konkrečiam Pareiškėjui būtų suteiktas.</w:t>
      </w:r>
    </w:p>
    <w:p w14:paraId="5FCC96F6" w14:textId="1FDD8DB4" w:rsidR="001161E8" w:rsidRPr="006F3C70" w:rsidRDefault="001161E8" w:rsidP="001161E8">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Pareiškėjas</w:t>
      </w:r>
      <w:r w:rsidR="008C5571" w:rsidRPr="006F3C70">
        <w:rPr>
          <w:rFonts w:ascii="Times New Roman" w:hAnsi="Times New Roman" w:cs="Times New Roman"/>
          <w:sz w:val="24"/>
          <w:szCs w:val="24"/>
        </w:rPr>
        <w:t>,</w:t>
      </w:r>
      <w:r w:rsidRPr="006F3C70">
        <w:rPr>
          <w:rFonts w:ascii="Times New Roman" w:hAnsi="Times New Roman" w:cs="Times New Roman"/>
          <w:sz w:val="24"/>
          <w:szCs w:val="24"/>
        </w:rPr>
        <w:t xml:space="preserve"> </w:t>
      </w:r>
      <w:r w:rsidR="004D0091" w:rsidRPr="006F3C70">
        <w:rPr>
          <w:rFonts w:ascii="Times New Roman" w:hAnsi="Times New Roman" w:cs="Times New Roman"/>
          <w:sz w:val="24"/>
          <w:szCs w:val="24"/>
        </w:rPr>
        <w:t>kreipdamasis</w:t>
      </w:r>
      <w:r w:rsidRPr="006F3C70">
        <w:rPr>
          <w:rFonts w:ascii="Times New Roman" w:hAnsi="Times New Roman" w:cs="Times New Roman"/>
          <w:sz w:val="24"/>
          <w:szCs w:val="24"/>
        </w:rPr>
        <w:t xml:space="preserve"> į Fondą veikia išimtinai savo rizika, suprasdamas ir priimdamas tai, kad finansavimas jam gali būti nesuteiktas, kreipimasis į Fondą gali pareikalauti iš Pareiškėjo tam tikrų sąnaudų, kurios niekaip nebus kompensuojamos. Pareiškėjas taip pat supranta, kad Fondo sprendimai atskirais atvejais gali būti priiminėjami ilgesniais terminais, negu yra nurodyta šiame </w:t>
      </w:r>
      <w:r w:rsidR="000A240A" w:rsidRPr="006F3C70">
        <w:rPr>
          <w:rFonts w:ascii="Times New Roman" w:hAnsi="Times New Roman" w:cs="Times New Roman"/>
          <w:sz w:val="24"/>
          <w:szCs w:val="24"/>
        </w:rPr>
        <w:t>A</w:t>
      </w:r>
      <w:r w:rsidRPr="006F3C70">
        <w:rPr>
          <w:rFonts w:ascii="Times New Roman" w:hAnsi="Times New Roman" w:cs="Times New Roman"/>
          <w:sz w:val="24"/>
          <w:szCs w:val="24"/>
        </w:rPr>
        <w:t>praše. Atsižvelgiant į tai, kas nurodyta, Pareiškėjas kreipdamasis į Fondą atsisako bet kokių galimų pretenzijų Fondo atžvilgiu, kiek tai susiję su Paraiškos pateikimu, svarstymu ir sprendimo Fondui suteikti finansavimą Paraiškėjimui (ne)priėmimu</w:t>
      </w:r>
      <w:r w:rsidR="007A2BF4" w:rsidRPr="006F3C70">
        <w:rPr>
          <w:rFonts w:ascii="Times New Roman" w:hAnsi="Times New Roman" w:cs="Times New Roman"/>
          <w:sz w:val="24"/>
          <w:szCs w:val="24"/>
        </w:rPr>
        <w:t>, nepriklausomai nuo sprendimo priėmimo priežasčių</w:t>
      </w:r>
      <w:r w:rsidRPr="006F3C70">
        <w:rPr>
          <w:rFonts w:ascii="Times New Roman" w:hAnsi="Times New Roman" w:cs="Times New Roman"/>
          <w:sz w:val="24"/>
          <w:szCs w:val="24"/>
        </w:rPr>
        <w:t>.</w:t>
      </w:r>
    </w:p>
    <w:p w14:paraId="2DA89CCC" w14:textId="4207F127" w:rsidR="001161E8" w:rsidRPr="00A7397C" w:rsidRDefault="00C76F64" w:rsidP="00A7397C">
      <w:pPr>
        <w:pStyle w:val="Tekstas1"/>
        <w:numPr>
          <w:ilvl w:val="0"/>
          <w:numId w:val="6"/>
        </w:numPr>
        <w:tabs>
          <w:tab w:val="left" w:pos="680"/>
        </w:tabs>
        <w:spacing w:line="240" w:lineRule="atLeast"/>
        <w:ind w:left="680" w:hanging="680"/>
        <w:rPr>
          <w:rFonts w:ascii="Times New Roman" w:hAnsi="Times New Roman" w:cs="Times New Roman"/>
          <w:sz w:val="24"/>
          <w:szCs w:val="24"/>
        </w:rPr>
      </w:pPr>
      <w:r w:rsidRPr="006F3C70">
        <w:rPr>
          <w:rFonts w:ascii="Times New Roman" w:hAnsi="Times New Roman" w:cs="Times New Roman"/>
          <w:sz w:val="24"/>
          <w:szCs w:val="24"/>
        </w:rPr>
        <w:t xml:space="preserve">Fondas neatlygina ir nekompensuoja Pareiškėjų patirtų </w:t>
      </w:r>
      <w:r w:rsidR="009C3AF1" w:rsidRPr="006F3C70">
        <w:rPr>
          <w:rFonts w:ascii="Times New Roman" w:hAnsi="Times New Roman" w:cs="Times New Roman"/>
          <w:sz w:val="24"/>
          <w:szCs w:val="24"/>
        </w:rPr>
        <w:t>išlaidų, susijusių su</w:t>
      </w:r>
      <w:r w:rsidRPr="006F3C70">
        <w:rPr>
          <w:rFonts w:ascii="Times New Roman" w:hAnsi="Times New Roman" w:cs="Times New Roman"/>
          <w:sz w:val="24"/>
          <w:szCs w:val="24"/>
        </w:rPr>
        <w:t xml:space="preserve"> </w:t>
      </w:r>
      <w:r w:rsidR="005116E7" w:rsidRPr="005116E7">
        <w:rPr>
          <w:rFonts w:ascii="Times New Roman" w:hAnsi="Times New Roman" w:cs="Times New Roman"/>
          <w:sz w:val="24"/>
          <w:szCs w:val="24"/>
        </w:rPr>
        <w:t>Fondo patvirtint</w:t>
      </w:r>
      <w:r w:rsidR="002E022A">
        <w:rPr>
          <w:rFonts w:ascii="Times New Roman" w:hAnsi="Times New Roman" w:cs="Times New Roman"/>
          <w:sz w:val="24"/>
          <w:szCs w:val="24"/>
        </w:rPr>
        <w:t>ų</w:t>
      </w:r>
      <w:r w:rsidR="005116E7" w:rsidRPr="005116E7">
        <w:rPr>
          <w:rFonts w:ascii="Times New Roman" w:hAnsi="Times New Roman" w:cs="Times New Roman"/>
          <w:sz w:val="24"/>
          <w:szCs w:val="24"/>
        </w:rPr>
        <w:t xml:space="preserve"> paslaugų teikėj</w:t>
      </w:r>
      <w:r w:rsidR="005116E7">
        <w:rPr>
          <w:rFonts w:ascii="Times New Roman" w:hAnsi="Times New Roman" w:cs="Times New Roman"/>
          <w:sz w:val="24"/>
          <w:szCs w:val="24"/>
        </w:rPr>
        <w:t>ų</w:t>
      </w:r>
      <w:r w:rsidR="002E022A">
        <w:rPr>
          <w:rFonts w:ascii="Times New Roman" w:hAnsi="Times New Roman" w:cs="Times New Roman"/>
          <w:sz w:val="24"/>
          <w:szCs w:val="24"/>
        </w:rPr>
        <w:t xml:space="preserve"> </w:t>
      </w:r>
      <w:r w:rsidR="00B9559B" w:rsidRPr="006F3C70">
        <w:rPr>
          <w:rFonts w:ascii="Times New Roman" w:hAnsi="Times New Roman" w:cs="Times New Roman"/>
          <w:sz w:val="24"/>
          <w:szCs w:val="24"/>
        </w:rPr>
        <w:t>suteiktomis paslaugomis Pareiškėjams</w:t>
      </w:r>
      <w:r w:rsidRPr="006F3C70">
        <w:rPr>
          <w:rFonts w:ascii="Times New Roman" w:hAnsi="Times New Roman" w:cs="Times New Roman"/>
          <w:sz w:val="24"/>
          <w:szCs w:val="24"/>
        </w:rPr>
        <w:t xml:space="preserve">, taip pat Fondas neprisiima jokios atsakomybės už </w:t>
      </w:r>
      <w:r w:rsidR="005116E7" w:rsidRPr="005116E7">
        <w:rPr>
          <w:rFonts w:ascii="Times New Roman" w:hAnsi="Times New Roman" w:cs="Times New Roman"/>
          <w:sz w:val="24"/>
          <w:szCs w:val="24"/>
        </w:rPr>
        <w:t>Fondo patvirtint</w:t>
      </w:r>
      <w:r w:rsidR="002E022A">
        <w:rPr>
          <w:rFonts w:ascii="Times New Roman" w:hAnsi="Times New Roman" w:cs="Times New Roman"/>
          <w:sz w:val="24"/>
          <w:szCs w:val="24"/>
        </w:rPr>
        <w:t>ų</w:t>
      </w:r>
      <w:r w:rsidR="005116E7" w:rsidRPr="005116E7">
        <w:rPr>
          <w:rFonts w:ascii="Times New Roman" w:hAnsi="Times New Roman" w:cs="Times New Roman"/>
          <w:sz w:val="24"/>
          <w:szCs w:val="24"/>
        </w:rPr>
        <w:t xml:space="preserve"> paslaugų teikėj</w:t>
      </w:r>
      <w:r w:rsidR="005116E7">
        <w:rPr>
          <w:rFonts w:ascii="Times New Roman" w:hAnsi="Times New Roman" w:cs="Times New Roman"/>
          <w:sz w:val="24"/>
          <w:szCs w:val="24"/>
        </w:rPr>
        <w:t>ų</w:t>
      </w:r>
      <w:r w:rsidR="003A28F9">
        <w:rPr>
          <w:rFonts w:ascii="Times New Roman" w:hAnsi="Times New Roman" w:cs="Times New Roman"/>
          <w:sz w:val="24"/>
          <w:szCs w:val="24"/>
        </w:rPr>
        <w:t xml:space="preserve"> </w:t>
      </w:r>
      <w:r w:rsidRPr="006F3C70">
        <w:rPr>
          <w:rFonts w:ascii="Times New Roman" w:hAnsi="Times New Roman" w:cs="Times New Roman"/>
          <w:sz w:val="24"/>
          <w:szCs w:val="24"/>
        </w:rPr>
        <w:t>Pareiškėjui suteiktų paslaugų kokybę ar bet kokius dėl tokių paslaugų suteikimo galinčius kilti nuostolius.</w:t>
      </w:r>
    </w:p>
    <w:p w14:paraId="42626776" w14:textId="208A9C9A" w:rsidR="00C42F0F" w:rsidRPr="006F3C70" w:rsidRDefault="00C42F0F" w:rsidP="00C42F0F">
      <w:pPr>
        <w:pStyle w:val="Tekstas1"/>
        <w:numPr>
          <w:ilvl w:val="0"/>
          <w:numId w:val="0"/>
        </w:numPr>
        <w:spacing w:before="0" w:after="0"/>
        <w:rPr>
          <w:rFonts w:ascii="Times New Roman" w:hAnsi="Times New Roman" w:cs="Times New Roman"/>
          <w:sz w:val="24"/>
          <w:szCs w:val="24"/>
        </w:rPr>
      </w:pPr>
    </w:p>
    <w:p w14:paraId="12041919" w14:textId="77777777" w:rsidR="00FF2F0B" w:rsidRPr="006F3C70" w:rsidRDefault="00FF2F0B">
      <w:pPr>
        <w:spacing w:before="0" w:after="0" w:line="240" w:lineRule="exact"/>
        <w:rPr>
          <w:rFonts w:ascii="Times New Roman" w:hAnsi="Times New Roman" w:cs="Times New Roman"/>
          <w:b/>
          <w:bCs/>
          <w:sz w:val="24"/>
          <w:szCs w:val="24"/>
        </w:rPr>
        <w:sectPr w:rsidR="00FF2F0B" w:rsidRPr="006F3C70" w:rsidSect="001F5A60">
          <w:headerReference w:type="default" r:id="rId11"/>
          <w:footerReference w:type="default" r:id="rId12"/>
          <w:headerReference w:type="first" r:id="rId13"/>
          <w:footerReference w:type="first" r:id="rId14"/>
          <w:pgSz w:w="11906" w:h="16838" w:code="9"/>
          <w:pgMar w:top="1134" w:right="424" w:bottom="1134" w:left="1247" w:header="851" w:footer="567" w:gutter="0"/>
          <w:pgNumType w:start="1"/>
          <w:cols w:space="1296"/>
          <w:titlePg/>
          <w:docGrid w:linePitch="360"/>
        </w:sectPr>
      </w:pPr>
    </w:p>
    <w:p w14:paraId="26AB0CBA" w14:textId="2CEBD7A3" w:rsidR="001F5A60" w:rsidRPr="006F3C70" w:rsidRDefault="001F5A60" w:rsidP="001F5A60">
      <w:pPr>
        <w:pStyle w:val="Tekstas1"/>
        <w:numPr>
          <w:ilvl w:val="0"/>
          <w:numId w:val="0"/>
        </w:numPr>
        <w:spacing w:before="0" w:after="0" w:line="240" w:lineRule="atLeast"/>
        <w:ind w:left="6490"/>
        <w:rPr>
          <w:rFonts w:ascii="Times New Roman" w:hAnsi="Times New Roman" w:cs="Times New Roman"/>
          <w:sz w:val="24"/>
          <w:szCs w:val="24"/>
        </w:rPr>
      </w:pPr>
      <w:r w:rsidRPr="006F3C70">
        <w:rPr>
          <w:rFonts w:ascii="Times New Roman" w:hAnsi="Times New Roman" w:cs="Times New Roman"/>
          <w:sz w:val="24"/>
          <w:szCs w:val="24"/>
        </w:rPr>
        <w:lastRenderedPageBreak/>
        <w:t>Fondo finansavimo gauti paraiškų teikimo ir vertinimo tvarkos aprašo</w:t>
      </w:r>
    </w:p>
    <w:p w14:paraId="72570104" w14:textId="409E7A06" w:rsidR="00BB2AA7" w:rsidRPr="006F3C70" w:rsidRDefault="001F5A60" w:rsidP="001F5A60">
      <w:pPr>
        <w:pStyle w:val="Tekstas1"/>
        <w:numPr>
          <w:ilvl w:val="0"/>
          <w:numId w:val="0"/>
        </w:numPr>
        <w:spacing w:before="0" w:after="0" w:line="240" w:lineRule="atLeast"/>
        <w:ind w:left="5192" w:firstLine="1298"/>
        <w:rPr>
          <w:rFonts w:ascii="Times New Roman" w:hAnsi="Times New Roman" w:cs="Times New Roman"/>
          <w:sz w:val="24"/>
          <w:szCs w:val="24"/>
        </w:rPr>
      </w:pPr>
      <w:r w:rsidRPr="006F3C70">
        <w:rPr>
          <w:rFonts w:ascii="Times New Roman" w:hAnsi="Times New Roman" w:cs="Times New Roman"/>
          <w:sz w:val="24"/>
          <w:szCs w:val="24"/>
        </w:rPr>
        <w:t>1 priedas</w:t>
      </w:r>
    </w:p>
    <w:p w14:paraId="5BE4A460" w14:textId="77777777" w:rsidR="00BB2AA7" w:rsidRPr="006F3C70" w:rsidRDefault="00BB2AA7">
      <w:pPr>
        <w:spacing w:before="0" w:after="0" w:line="240" w:lineRule="exact"/>
        <w:rPr>
          <w:rFonts w:ascii="Times New Roman" w:hAnsi="Times New Roman" w:cs="Times New Roman"/>
          <w:b/>
          <w:bCs/>
          <w:sz w:val="24"/>
          <w:szCs w:val="24"/>
        </w:rPr>
      </w:pPr>
    </w:p>
    <w:p w14:paraId="543D8E25" w14:textId="3F7438F3" w:rsidR="00BB2AA7" w:rsidRPr="006F3C70" w:rsidRDefault="006F3C70" w:rsidP="001F5A60">
      <w:pPr>
        <w:spacing w:before="0" w:after="0" w:line="240" w:lineRule="exact"/>
        <w:jc w:val="center"/>
        <w:rPr>
          <w:rFonts w:ascii="Times New Roman" w:hAnsi="Times New Roman" w:cs="Times New Roman"/>
          <w:b/>
          <w:bCs/>
          <w:sz w:val="24"/>
          <w:szCs w:val="24"/>
        </w:rPr>
      </w:pPr>
      <w:r w:rsidRPr="006F3C70">
        <w:rPr>
          <w:rFonts w:ascii="Times New Roman" w:hAnsi="Times New Roman" w:cs="Times New Roman"/>
          <w:b/>
          <w:bCs/>
          <w:sz w:val="24"/>
          <w:szCs w:val="24"/>
        </w:rPr>
        <w:t>Naudojamos sąvokos</w:t>
      </w:r>
    </w:p>
    <w:p w14:paraId="330BB50C" w14:textId="77777777" w:rsidR="00BB2AA7" w:rsidRPr="006F3C70" w:rsidRDefault="00BB2AA7">
      <w:pPr>
        <w:spacing w:before="0" w:after="0" w:line="240" w:lineRule="exact"/>
        <w:rPr>
          <w:rFonts w:ascii="Times New Roman" w:hAnsi="Times New Roman" w:cs="Times New Roman"/>
          <w:b/>
          <w:bCs/>
          <w:sz w:val="24"/>
          <w:szCs w:val="24"/>
        </w:rPr>
      </w:pPr>
    </w:p>
    <w:tbl>
      <w:tblPr>
        <w:tblStyle w:val="TableGrid"/>
        <w:tblW w:w="5360" w:type="pct"/>
        <w:jc w:val="center"/>
        <w:tblLook w:val="04A0" w:firstRow="1" w:lastRow="0" w:firstColumn="1" w:lastColumn="0" w:noHBand="0" w:noVBand="1"/>
      </w:tblPr>
      <w:tblGrid>
        <w:gridCol w:w="2220"/>
        <w:gridCol w:w="7980"/>
      </w:tblGrid>
      <w:tr w:rsidR="000644C1" w:rsidRPr="006F3C70" w14:paraId="4580A831" w14:textId="77777777" w:rsidTr="00E10287">
        <w:trPr>
          <w:jc w:val="center"/>
        </w:trPr>
        <w:tc>
          <w:tcPr>
            <w:tcW w:w="1088" w:type="pct"/>
          </w:tcPr>
          <w:p w14:paraId="6D7B0F98" w14:textId="754D6D9B" w:rsidR="000644C1" w:rsidRPr="006F3C70" w:rsidRDefault="000644C1" w:rsidP="000644C1">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Komunikatas</w:t>
            </w:r>
          </w:p>
        </w:tc>
        <w:tc>
          <w:tcPr>
            <w:tcW w:w="3912" w:type="pct"/>
            <w:shd w:val="clear" w:color="auto" w:fill="auto"/>
          </w:tcPr>
          <w:p w14:paraId="25122E23" w14:textId="3672D982" w:rsidR="000644C1" w:rsidRPr="006F3C70" w:rsidDel="006B0462" w:rsidRDefault="000644C1" w:rsidP="000644C1">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Europos Komisijos 2020 m. kovo 19 d. komunikatas „Laikinoji valstybės pagalbos priemonių, skirtų ekonomikai remti reaguojant į dabartinį COVID-19 protrūkį, sistema“ su visais vėlesniais pakeitimais ir papildymais</w:t>
            </w:r>
          </w:p>
        </w:tc>
      </w:tr>
      <w:tr w:rsidR="000644C1" w:rsidRPr="006F3C70" w14:paraId="31F06C10" w14:textId="77777777" w:rsidTr="00E10287">
        <w:trPr>
          <w:jc w:val="center"/>
        </w:trPr>
        <w:tc>
          <w:tcPr>
            <w:tcW w:w="1088" w:type="pct"/>
          </w:tcPr>
          <w:p w14:paraId="403F2C14" w14:textId="283DF286" w:rsidR="000644C1" w:rsidRPr="006F3C70" w:rsidRDefault="000644C1" w:rsidP="000644C1">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Europos Komisijos sprendimas</w:t>
            </w:r>
          </w:p>
        </w:tc>
        <w:tc>
          <w:tcPr>
            <w:tcW w:w="3912" w:type="pct"/>
            <w:shd w:val="clear" w:color="auto" w:fill="auto"/>
          </w:tcPr>
          <w:p w14:paraId="528ACD3D" w14:textId="3A778326" w:rsidR="000644C1" w:rsidRPr="006F3C70" w:rsidDel="006B0462" w:rsidRDefault="000644C1" w:rsidP="000644C1">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Europos Komisijos sprendimas Nr. C(2020) 3534 (</w:t>
            </w:r>
            <w:proofErr w:type="spellStart"/>
            <w:r w:rsidRPr="006F3C70">
              <w:rPr>
                <w:rFonts w:ascii="Times New Roman" w:hAnsi="Times New Roman" w:cs="Times New Roman"/>
                <w:sz w:val="24"/>
                <w:szCs w:val="24"/>
              </w:rPr>
              <w:t>final</w:t>
            </w:r>
            <w:proofErr w:type="spellEnd"/>
            <w:r w:rsidRPr="006F3C70">
              <w:rPr>
                <w:rFonts w:ascii="Times New Roman" w:hAnsi="Times New Roman" w:cs="Times New Roman"/>
                <w:sz w:val="24"/>
                <w:szCs w:val="24"/>
              </w:rPr>
              <w:t>)</w:t>
            </w:r>
            <w:r w:rsidR="00032AB4" w:rsidRPr="006F3C70">
              <w:rPr>
                <w:rFonts w:ascii="Times New Roman" w:hAnsi="Times New Roman" w:cs="Times New Roman"/>
                <w:sz w:val="24"/>
                <w:szCs w:val="24"/>
              </w:rPr>
              <w:t xml:space="preserve"> „</w:t>
            </w:r>
            <w:r w:rsidRPr="006F3C70">
              <w:rPr>
                <w:rFonts w:ascii="Times New Roman" w:hAnsi="Times New Roman" w:cs="Times New Roman"/>
                <w:sz w:val="24"/>
                <w:szCs w:val="24"/>
              </w:rPr>
              <w:t>Valstybės pagalba SA.57008 (2020/N) – Lietuva COVID – 19: pagalbos verslui fondas</w:t>
            </w:r>
            <w:r w:rsidR="003F7BA4" w:rsidRPr="006F3C70">
              <w:rPr>
                <w:rFonts w:ascii="Times New Roman" w:hAnsi="Times New Roman" w:cs="Times New Roman"/>
                <w:sz w:val="24"/>
                <w:szCs w:val="24"/>
              </w:rPr>
              <w:t>“</w:t>
            </w:r>
          </w:p>
        </w:tc>
      </w:tr>
      <w:tr w:rsidR="000C6EE0" w:rsidRPr="006F3C70" w14:paraId="2B38E24E" w14:textId="77777777" w:rsidTr="00E10287">
        <w:trPr>
          <w:jc w:val="center"/>
        </w:trPr>
        <w:tc>
          <w:tcPr>
            <w:tcW w:w="1088" w:type="pct"/>
          </w:tcPr>
          <w:p w14:paraId="7E7F1821" w14:textId="13D5D564"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Finansinės priemonės aprašas</w:t>
            </w:r>
          </w:p>
        </w:tc>
        <w:tc>
          <w:tcPr>
            <w:tcW w:w="3912" w:type="pct"/>
            <w:shd w:val="clear" w:color="auto" w:fill="auto"/>
          </w:tcPr>
          <w:p w14:paraId="6CCDB8D6" w14:textId="21A81901" w:rsidR="000C6EE0" w:rsidRPr="006F3C70" w:rsidDel="006B0462" w:rsidRDefault="005C7683" w:rsidP="000D00F7">
            <w:pPr>
              <w:spacing w:before="0" w:after="60"/>
              <w:rPr>
                <w:rFonts w:ascii="Times New Roman" w:hAnsi="Times New Roman" w:cs="Times New Roman"/>
                <w:sz w:val="24"/>
                <w:szCs w:val="24"/>
              </w:rPr>
            </w:pPr>
            <w:r w:rsidRPr="49AC05C1">
              <w:rPr>
                <w:rFonts w:ascii="Times New Roman" w:hAnsi="Times New Roman" w:cs="Times New Roman"/>
                <w:sz w:val="24"/>
                <w:szCs w:val="24"/>
              </w:rPr>
              <w:t xml:space="preserve">Priemonės „Pagalbos verslui fondas“ veiklos aprašas, patvirtintas Lietuvos Respublikos ekonomikos ir inovacijų ministro ir Lietuvos Respublikos finansų </w:t>
            </w:r>
            <w:r w:rsidRPr="00E10287">
              <w:rPr>
                <w:rFonts w:ascii="Times New Roman" w:hAnsi="Times New Roman" w:cs="Times New Roman"/>
                <w:sz w:val="24"/>
                <w:szCs w:val="24"/>
              </w:rPr>
              <w:t xml:space="preserve">ministro </w:t>
            </w:r>
            <w:r w:rsidR="75A182BA" w:rsidRPr="00E10287">
              <w:rPr>
                <w:rFonts w:ascii="Times New Roman" w:hAnsi="Times New Roman" w:cs="Times New Roman"/>
                <w:sz w:val="24"/>
                <w:szCs w:val="24"/>
              </w:rPr>
              <w:t>2020 m. rugsėjo 30 d.</w:t>
            </w:r>
            <w:r w:rsidRPr="00E10287">
              <w:rPr>
                <w:rFonts w:ascii="Times New Roman" w:hAnsi="Times New Roman" w:cs="Times New Roman"/>
                <w:sz w:val="24"/>
                <w:szCs w:val="24"/>
              </w:rPr>
              <w:t xml:space="preserve"> Įsakymu Nr. </w:t>
            </w:r>
            <w:r w:rsidR="518D5336" w:rsidRPr="00E10287">
              <w:rPr>
                <w:rFonts w:eastAsia="Arial" w:cs="Arial"/>
              </w:rPr>
              <w:t xml:space="preserve"> N</w:t>
            </w:r>
            <w:r w:rsidR="518D5336" w:rsidRPr="49AC05C1">
              <w:rPr>
                <w:rFonts w:eastAsia="Arial" w:cs="Arial"/>
              </w:rPr>
              <w:t xml:space="preserve">r. </w:t>
            </w:r>
            <w:r w:rsidR="518D5336" w:rsidRPr="49AC05C1">
              <w:rPr>
                <w:rFonts w:ascii="Times New Roman" w:eastAsia="Times New Roman" w:hAnsi="Times New Roman" w:cs="Times New Roman"/>
                <w:sz w:val="24"/>
                <w:szCs w:val="24"/>
              </w:rPr>
              <w:t>4-837/1K-319</w:t>
            </w:r>
          </w:p>
        </w:tc>
      </w:tr>
      <w:tr w:rsidR="000C6EE0" w:rsidRPr="006F3C70" w14:paraId="2472F23D" w14:textId="77777777" w:rsidTr="00E10287">
        <w:trPr>
          <w:jc w:val="center"/>
        </w:trPr>
        <w:tc>
          <w:tcPr>
            <w:tcW w:w="1088" w:type="pct"/>
          </w:tcPr>
          <w:p w14:paraId="750A3019" w14:textId="77777777"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Fondas</w:t>
            </w:r>
          </w:p>
        </w:tc>
        <w:tc>
          <w:tcPr>
            <w:tcW w:w="3912" w:type="pct"/>
            <w:shd w:val="clear" w:color="auto" w:fill="auto"/>
          </w:tcPr>
          <w:p w14:paraId="22E41E81" w14:textId="76C76FC2" w:rsidR="000C6EE0" w:rsidRPr="006F3C70" w:rsidRDefault="000C6EE0" w:rsidP="000C6EE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 xml:space="preserve"> Pagalbos verslui fondas, įsteigtas kaip komanditinė ūkinė bendrija, kurios dalyviai yra UAB Valstybės investicijų valdymo agentūra ir UAB „Valstybės investicinis kapitalas“. – KŪB „Pagalbos Verslui Fondas“. Sprendimus Fondo vardu priima Fondo tikrasis narys – valdytojas – UAB „Valstybės investicijų valdymo agentūra“</w:t>
            </w:r>
            <w:r w:rsidR="00310CF9">
              <w:rPr>
                <w:rFonts w:ascii="Times New Roman" w:hAnsi="Times New Roman" w:cs="Times New Roman"/>
                <w:sz w:val="24"/>
                <w:szCs w:val="24"/>
              </w:rPr>
              <w:t>, su visais pakeitimais.</w:t>
            </w:r>
            <w:r w:rsidRPr="006F3C70">
              <w:rPr>
                <w:rFonts w:ascii="Times New Roman" w:hAnsi="Times New Roman" w:cs="Times New Roman"/>
                <w:sz w:val="24"/>
                <w:szCs w:val="24"/>
              </w:rPr>
              <w:t xml:space="preserve"> </w:t>
            </w:r>
          </w:p>
        </w:tc>
      </w:tr>
      <w:tr w:rsidR="000C6EE0" w:rsidRPr="006F3C70" w14:paraId="07D525D9" w14:textId="77777777" w:rsidTr="00E10287">
        <w:trPr>
          <w:jc w:val="center"/>
        </w:trPr>
        <w:tc>
          <w:tcPr>
            <w:tcW w:w="1088" w:type="pct"/>
          </w:tcPr>
          <w:p w14:paraId="68C3CA8D" w14:textId="77777777"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Galutinė paraiška</w:t>
            </w:r>
          </w:p>
        </w:tc>
        <w:tc>
          <w:tcPr>
            <w:tcW w:w="3912" w:type="pct"/>
            <w:shd w:val="clear" w:color="auto" w:fill="auto"/>
          </w:tcPr>
          <w:p w14:paraId="3A3E6C7F" w14:textId="1F1A68CD" w:rsidR="000C6EE0" w:rsidRPr="00E10287" w:rsidRDefault="000C6EE0" w:rsidP="000C6EE0">
            <w:pPr>
              <w:pStyle w:val="Tekstas1"/>
              <w:numPr>
                <w:ilvl w:val="0"/>
                <w:numId w:val="0"/>
              </w:numPr>
              <w:spacing w:before="0" w:after="60"/>
              <w:rPr>
                <w:rFonts w:ascii="Times New Roman" w:hAnsi="Times New Roman" w:cs="Times New Roman"/>
                <w:sz w:val="24"/>
                <w:szCs w:val="24"/>
              </w:rPr>
            </w:pPr>
            <w:r w:rsidRPr="00E10287">
              <w:rPr>
                <w:rFonts w:ascii="Times New Roman" w:hAnsi="Times New Roman" w:cs="Times New Roman"/>
                <w:sz w:val="24"/>
                <w:szCs w:val="24"/>
              </w:rPr>
              <w:t>Pareiškėjo teikiamą paraišką, kuri skirta pateikti Fondui visą pilną informaciją, reikalingą sprendimui dėl finansavimo suteikimo Pareiškėjui priimti</w:t>
            </w:r>
          </w:p>
        </w:tc>
      </w:tr>
      <w:tr w:rsidR="000C6EE0" w:rsidRPr="006F3C70" w14:paraId="441D06C6" w14:textId="77777777" w:rsidTr="00E10287">
        <w:trPr>
          <w:jc w:val="center"/>
        </w:trPr>
        <w:tc>
          <w:tcPr>
            <w:tcW w:w="1088" w:type="pct"/>
          </w:tcPr>
          <w:p w14:paraId="1719A3EA" w14:textId="77777777"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Investavimo strategija</w:t>
            </w:r>
          </w:p>
        </w:tc>
        <w:tc>
          <w:tcPr>
            <w:tcW w:w="3912" w:type="pct"/>
            <w:shd w:val="clear" w:color="auto" w:fill="auto"/>
          </w:tcPr>
          <w:p w14:paraId="4DB216AF" w14:textId="057FEB60" w:rsidR="000C6EE0" w:rsidRPr="00E10287" w:rsidRDefault="005C7683" w:rsidP="000D00F7">
            <w:pPr>
              <w:pStyle w:val="Tekstas1"/>
              <w:numPr>
                <w:ilvl w:val="0"/>
                <w:numId w:val="0"/>
              </w:numPr>
              <w:spacing w:before="0" w:after="60"/>
              <w:rPr>
                <w:rFonts w:ascii="Times New Roman" w:hAnsi="Times New Roman" w:cs="Times New Roman"/>
                <w:sz w:val="24"/>
                <w:szCs w:val="24"/>
              </w:rPr>
            </w:pPr>
            <w:r w:rsidRPr="00E10287">
              <w:rPr>
                <w:rFonts w:ascii="Times New Roman" w:hAnsi="Times New Roman" w:cs="Times New Roman"/>
                <w:sz w:val="24"/>
                <w:szCs w:val="24"/>
              </w:rPr>
              <w:t>Fondo investavimo strategija, patvirtinta</w:t>
            </w:r>
            <w:r w:rsidR="4A163FE2" w:rsidRPr="00E10287">
              <w:rPr>
                <w:rFonts w:ascii="Times New Roman" w:hAnsi="Times New Roman" w:cs="Times New Roman"/>
                <w:sz w:val="24"/>
                <w:szCs w:val="24"/>
              </w:rPr>
              <w:t xml:space="preserve"> </w:t>
            </w:r>
            <w:r w:rsidR="7FC4D539" w:rsidRPr="00E10287">
              <w:rPr>
                <w:rFonts w:ascii="Times New Roman" w:hAnsi="Times New Roman" w:cs="Times New Roman"/>
                <w:sz w:val="24"/>
                <w:szCs w:val="24"/>
              </w:rPr>
              <w:t xml:space="preserve"> UAB Valstybės investicijų valdymo agentūra valdybos </w:t>
            </w:r>
            <w:r w:rsidR="00310CF9" w:rsidRPr="00E10287">
              <w:rPr>
                <w:rFonts w:ascii="Times New Roman" w:hAnsi="Times New Roman" w:cs="Times New Roman"/>
                <w:sz w:val="24"/>
                <w:szCs w:val="24"/>
              </w:rPr>
              <w:t>sprendimu.</w:t>
            </w:r>
          </w:p>
        </w:tc>
      </w:tr>
      <w:tr w:rsidR="000C6EE0" w:rsidRPr="006F3C70" w14:paraId="5E62E5E0" w14:textId="77777777" w:rsidTr="00E10287">
        <w:trPr>
          <w:jc w:val="center"/>
        </w:trPr>
        <w:tc>
          <w:tcPr>
            <w:tcW w:w="1088" w:type="pct"/>
          </w:tcPr>
          <w:p w14:paraId="2899B38C" w14:textId="4A3BD444"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 xml:space="preserve">Paraiška </w:t>
            </w:r>
          </w:p>
        </w:tc>
        <w:tc>
          <w:tcPr>
            <w:tcW w:w="3912" w:type="pct"/>
            <w:shd w:val="clear" w:color="auto" w:fill="auto"/>
          </w:tcPr>
          <w:p w14:paraId="2B89BEA1" w14:textId="0EDA6CAB" w:rsidR="000C6EE0" w:rsidRPr="00E10287" w:rsidRDefault="000C6EE0" w:rsidP="000C6EE0">
            <w:pPr>
              <w:pStyle w:val="Tekstas1"/>
              <w:numPr>
                <w:ilvl w:val="0"/>
                <w:numId w:val="0"/>
              </w:numPr>
              <w:spacing w:before="0" w:after="60"/>
              <w:rPr>
                <w:rFonts w:ascii="Times New Roman" w:hAnsi="Times New Roman" w:cs="Times New Roman"/>
                <w:sz w:val="24"/>
                <w:szCs w:val="24"/>
              </w:rPr>
            </w:pPr>
            <w:r w:rsidRPr="00E10287">
              <w:rPr>
                <w:rFonts w:ascii="Times New Roman" w:hAnsi="Times New Roman" w:cs="Times New Roman"/>
                <w:sz w:val="24"/>
                <w:szCs w:val="24"/>
              </w:rPr>
              <w:t>reiškia Preliminarią paraišką arba Galutinę paraišką</w:t>
            </w:r>
            <w:r w:rsidR="000A225B" w:rsidRPr="00E10287">
              <w:rPr>
                <w:rFonts w:ascii="Times New Roman" w:hAnsi="Times New Roman" w:cs="Times New Roman"/>
                <w:sz w:val="24"/>
                <w:szCs w:val="24"/>
              </w:rPr>
              <w:t xml:space="preserve"> </w:t>
            </w:r>
          </w:p>
        </w:tc>
      </w:tr>
      <w:tr w:rsidR="000C6EE0" w:rsidRPr="006F3C70" w14:paraId="2F5F45AA" w14:textId="77777777" w:rsidTr="49AC05C1">
        <w:trPr>
          <w:jc w:val="center"/>
        </w:trPr>
        <w:tc>
          <w:tcPr>
            <w:tcW w:w="1088" w:type="pct"/>
          </w:tcPr>
          <w:p w14:paraId="1319B5D8" w14:textId="77777777"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Pareiškėjas</w:t>
            </w:r>
          </w:p>
        </w:tc>
        <w:tc>
          <w:tcPr>
            <w:tcW w:w="3912" w:type="pct"/>
          </w:tcPr>
          <w:p w14:paraId="5C61CF6C" w14:textId="4EA7A5EB" w:rsidR="000C6EE0" w:rsidRPr="00E10287" w:rsidRDefault="009A40A7" w:rsidP="000C6EE0">
            <w:pPr>
              <w:pStyle w:val="Tekstas1"/>
              <w:numPr>
                <w:ilvl w:val="0"/>
                <w:numId w:val="0"/>
              </w:numPr>
              <w:spacing w:before="0" w:after="60"/>
              <w:rPr>
                <w:rFonts w:ascii="Times New Roman" w:hAnsi="Times New Roman" w:cs="Times New Roman"/>
                <w:sz w:val="24"/>
                <w:szCs w:val="24"/>
              </w:rPr>
            </w:pPr>
            <w:r w:rsidRPr="00E10287">
              <w:rPr>
                <w:rFonts w:ascii="Times New Roman" w:hAnsi="Times New Roman" w:cs="Times New Roman"/>
                <w:sz w:val="24"/>
                <w:szCs w:val="24"/>
              </w:rPr>
              <w:t>J</w:t>
            </w:r>
            <w:r w:rsidR="000C6EE0" w:rsidRPr="00E10287">
              <w:rPr>
                <w:rFonts w:ascii="Times New Roman" w:hAnsi="Times New Roman" w:cs="Times New Roman"/>
                <w:sz w:val="24"/>
                <w:szCs w:val="24"/>
              </w:rPr>
              <w:t>uridin</w:t>
            </w:r>
            <w:r w:rsidRPr="00E10287">
              <w:rPr>
                <w:rFonts w:ascii="Times New Roman" w:hAnsi="Times New Roman" w:cs="Times New Roman"/>
                <w:sz w:val="24"/>
                <w:szCs w:val="24"/>
              </w:rPr>
              <w:t>is</w:t>
            </w:r>
            <w:r w:rsidR="000C6EE0" w:rsidRPr="00E10287">
              <w:rPr>
                <w:rFonts w:ascii="Times New Roman" w:hAnsi="Times New Roman" w:cs="Times New Roman"/>
                <w:sz w:val="24"/>
                <w:szCs w:val="24"/>
              </w:rPr>
              <w:t xml:space="preserve"> asm</w:t>
            </w:r>
            <w:r w:rsidRPr="00E10287">
              <w:rPr>
                <w:rFonts w:ascii="Times New Roman" w:hAnsi="Times New Roman" w:cs="Times New Roman"/>
                <w:sz w:val="24"/>
                <w:szCs w:val="24"/>
              </w:rPr>
              <w:t>uo</w:t>
            </w:r>
            <w:r w:rsidR="000C6EE0" w:rsidRPr="00E10287">
              <w:rPr>
                <w:rFonts w:ascii="Times New Roman" w:hAnsi="Times New Roman" w:cs="Times New Roman"/>
                <w:sz w:val="24"/>
                <w:szCs w:val="24"/>
              </w:rPr>
              <w:t>, kuris ketina kreiptis ar kreipėsi į Fondą, siekdamas gauti Fondo finansavimą</w:t>
            </w:r>
          </w:p>
        </w:tc>
      </w:tr>
      <w:tr w:rsidR="007319E1" w:rsidRPr="006F3C70" w14:paraId="1E0C7E60" w14:textId="77777777" w:rsidTr="49AC05C1">
        <w:trPr>
          <w:jc w:val="center"/>
        </w:trPr>
        <w:tc>
          <w:tcPr>
            <w:tcW w:w="1088" w:type="pct"/>
          </w:tcPr>
          <w:p w14:paraId="04EF7769" w14:textId="5728E774" w:rsidR="007319E1" w:rsidRPr="006F3C70" w:rsidRDefault="007319E1"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Pagalbos gavėjas (-ai)</w:t>
            </w:r>
          </w:p>
        </w:tc>
        <w:tc>
          <w:tcPr>
            <w:tcW w:w="3912" w:type="pct"/>
          </w:tcPr>
          <w:p w14:paraId="71C4981D" w14:textId="0293B9DD" w:rsidR="007319E1" w:rsidRPr="006F3C70" w:rsidDel="009A40A7" w:rsidRDefault="007319E1" w:rsidP="000C6EE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Pareiškėjas su kuriuo sudaryta finansavimo iš Fondo lėšų sutartis</w:t>
            </w:r>
          </w:p>
        </w:tc>
      </w:tr>
      <w:tr w:rsidR="000C6EE0" w:rsidRPr="006F3C70" w14:paraId="37C95A00" w14:textId="77777777" w:rsidTr="49AC05C1">
        <w:trPr>
          <w:jc w:val="center"/>
        </w:trPr>
        <w:tc>
          <w:tcPr>
            <w:tcW w:w="1088" w:type="pct"/>
          </w:tcPr>
          <w:p w14:paraId="75006604" w14:textId="10950DAD" w:rsidR="000C6EE0" w:rsidRPr="006F3C70" w:rsidRDefault="009A40A7"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Aprašas</w:t>
            </w:r>
          </w:p>
        </w:tc>
        <w:tc>
          <w:tcPr>
            <w:tcW w:w="3912" w:type="pct"/>
          </w:tcPr>
          <w:p w14:paraId="2B56B0CC" w14:textId="07E7610C" w:rsidR="000C6EE0" w:rsidRPr="006F3C70" w:rsidRDefault="000C6EE0" w:rsidP="000C6EE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 xml:space="preserve">reiškia šį Paraiškų </w:t>
            </w:r>
            <w:r w:rsidR="009A40A7" w:rsidRPr="006F3C70">
              <w:rPr>
                <w:rFonts w:ascii="Times New Roman" w:hAnsi="Times New Roman" w:cs="Times New Roman"/>
                <w:sz w:val="24"/>
                <w:szCs w:val="24"/>
              </w:rPr>
              <w:t>F</w:t>
            </w:r>
            <w:r w:rsidRPr="006F3C70">
              <w:rPr>
                <w:rFonts w:ascii="Times New Roman" w:hAnsi="Times New Roman" w:cs="Times New Roman"/>
                <w:sz w:val="24"/>
                <w:szCs w:val="24"/>
              </w:rPr>
              <w:t xml:space="preserve">ondo finansavimui gauti teikimo </w:t>
            </w:r>
            <w:r w:rsidR="009A40A7" w:rsidRPr="006F3C70">
              <w:rPr>
                <w:rFonts w:ascii="Times New Roman" w:hAnsi="Times New Roman" w:cs="Times New Roman"/>
                <w:sz w:val="24"/>
                <w:szCs w:val="24"/>
              </w:rPr>
              <w:t xml:space="preserve">ir vertinimo tvarkos </w:t>
            </w:r>
            <w:r w:rsidRPr="006F3C70">
              <w:rPr>
                <w:rFonts w:ascii="Times New Roman" w:hAnsi="Times New Roman" w:cs="Times New Roman"/>
                <w:sz w:val="24"/>
                <w:szCs w:val="24"/>
              </w:rPr>
              <w:t>aprašą</w:t>
            </w:r>
          </w:p>
        </w:tc>
      </w:tr>
      <w:tr w:rsidR="000C6EE0" w:rsidRPr="006F3C70" w14:paraId="147ABA14" w14:textId="77777777" w:rsidTr="49AC05C1">
        <w:trPr>
          <w:jc w:val="center"/>
        </w:trPr>
        <w:tc>
          <w:tcPr>
            <w:tcW w:w="1088" w:type="pct"/>
          </w:tcPr>
          <w:p w14:paraId="428E8E50" w14:textId="3C5B96AA" w:rsidR="000C6EE0" w:rsidRPr="006F3C70" w:rsidRDefault="005B2431" w:rsidP="000C6EE0">
            <w:pPr>
              <w:pStyle w:val="Tekstas1"/>
              <w:numPr>
                <w:ilvl w:val="0"/>
                <w:numId w:val="0"/>
              </w:numPr>
              <w:spacing w:before="0" w:after="0"/>
              <w:jc w:val="left"/>
              <w:rPr>
                <w:rFonts w:ascii="Times New Roman" w:hAnsi="Times New Roman" w:cs="Times New Roman"/>
                <w:b/>
                <w:bCs/>
                <w:sz w:val="24"/>
                <w:szCs w:val="24"/>
              </w:rPr>
            </w:pPr>
            <w:r w:rsidRPr="005B2431">
              <w:rPr>
                <w:rFonts w:ascii="Times New Roman" w:hAnsi="Times New Roman" w:cs="Times New Roman"/>
                <w:b/>
                <w:bCs/>
                <w:sz w:val="24"/>
                <w:szCs w:val="24"/>
              </w:rPr>
              <w:t>Fondo patvirtint</w:t>
            </w:r>
            <w:r>
              <w:rPr>
                <w:rFonts w:ascii="Times New Roman" w:hAnsi="Times New Roman" w:cs="Times New Roman"/>
                <w:b/>
                <w:bCs/>
                <w:sz w:val="24"/>
                <w:szCs w:val="24"/>
              </w:rPr>
              <w:t>i</w:t>
            </w:r>
            <w:r w:rsidRPr="005B2431">
              <w:rPr>
                <w:rFonts w:ascii="Times New Roman" w:hAnsi="Times New Roman" w:cs="Times New Roman"/>
                <w:b/>
                <w:bCs/>
                <w:sz w:val="24"/>
                <w:szCs w:val="24"/>
              </w:rPr>
              <w:t xml:space="preserve"> paslaugų teikėj</w:t>
            </w:r>
            <w:r>
              <w:rPr>
                <w:rFonts w:ascii="Times New Roman" w:hAnsi="Times New Roman" w:cs="Times New Roman"/>
                <w:b/>
                <w:bCs/>
                <w:sz w:val="24"/>
                <w:szCs w:val="24"/>
              </w:rPr>
              <w:t>ai</w:t>
            </w:r>
          </w:p>
        </w:tc>
        <w:tc>
          <w:tcPr>
            <w:tcW w:w="3912" w:type="pct"/>
          </w:tcPr>
          <w:p w14:paraId="71F66482" w14:textId="3C7E7317" w:rsidR="000C6EE0" w:rsidRPr="006F3C70" w:rsidRDefault="005C7683" w:rsidP="000C6EE0">
            <w:pPr>
              <w:pStyle w:val="Tekstas1"/>
              <w:numPr>
                <w:ilvl w:val="0"/>
                <w:numId w:val="0"/>
              </w:numPr>
              <w:spacing w:before="0" w:after="60"/>
              <w:rPr>
                <w:rFonts w:ascii="Times New Roman" w:hAnsi="Times New Roman" w:cs="Times New Roman"/>
                <w:sz w:val="24"/>
                <w:szCs w:val="24"/>
              </w:rPr>
            </w:pPr>
            <w:r w:rsidRPr="49AC05C1">
              <w:rPr>
                <w:rFonts w:ascii="Times New Roman" w:hAnsi="Times New Roman" w:cs="Times New Roman"/>
                <w:sz w:val="24"/>
                <w:szCs w:val="24"/>
              </w:rPr>
              <w:t xml:space="preserve">Fondo atrinkti ir </w:t>
            </w:r>
            <w:r w:rsidR="005B2431">
              <w:rPr>
                <w:rFonts w:ascii="Times New Roman" w:hAnsi="Times New Roman" w:cs="Times New Roman"/>
                <w:sz w:val="24"/>
                <w:szCs w:val="24"/>
              </w:rPr>
              <w:t>Fondo patvirtintais paslaugų teikėjais</w:t>
            </w:r>
            <w:r w:rsidRPr="49AC05C1">
              <w:rPr>
                <w:rFonts w:ascii="Times New Roman" w:hAnsi="Times New Roman" w:cs="Times New Roman"/>
                <w:sz w:val="24"/>
                <w:szCs w:val="24"/>
              </w:rPr>
              <w:t xml:space="preserve"> pripažinti turto vertintojai, teisininkai, auditoriai ir kiti ekspertinių žinių turintys asmenys, kurių sąrašas yra skelbiamas Fondo internetiniame tinklalapyje adresu </w:t>
            </w:r>
            <w:r w:rsidR="207422D0" w:rsidRPr="49AC05C1">
              <w:rPr>
                <w:rFonts w:ascii="Times New Roman" w:hAnsi="Times New Roman" w:cs="Times New Roman"/>
                <w:sz w:val="24"/>
                <w:szCs w:val="24"/>
              </w:rPr>
              <w:t>www.lpvf.lt</w:t>
            </w:r>
            <w:r w:rsidRPr="49AC05C1">
              <w:rPr>
                <w:rFonts w:ascii="Times New Roman" w:hAnsi="Times New Roman" w:cs="Times New Roman"/>
                <w:sz w:val="24"/>
                <w:szCs w:val="24"/>
              </w:rPr>
              <w:t xml:space="preserve"> ir kurių nuomonę, vertinimą ar išvadą tam tikrais klausimais Pareiškėjas gali būti paprašytas pateikti Fondui. </w:t>
            </w:r>
          </w:p>
        </w:tc>
      </w:tr>
      <w:tr w:rsidR="000C6EE0" w:rsidRPr="006F3C70" w14:paraId="7EE2C2BD" w14:textId="77777777" w:rsidTr="49AC05C1">
        <w:trPr>
          <w:jc w:val="center"/>
        </w:trPr>
        <w:tc>
          <w:tcPr>
            <w:tcW w:w="1088" w:type="pct"/>
          </w:tcPr>
          <w:p w14:paraId="434145A4" w14:textId="62DFD592" w:rsidR="000C6EE0" w:rsidRPr="006F3C70" w:rsidRDefault="000C6EE0"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Preliminari paraiška</w:t>
            </w:r>
          </w:p>
        </w:tc>
        <w:tc>
          <w:tcPr>
            <w:tcW w:w="3912" w:type="pct"/>
          </w:tcPr>
          <w:p w14:paraId="3A197D25" w14:textId="06832768" w:rsidR="000C6EE0" w:rsidRPr="006F3C70" w:rsidRDefault="000C6EE0" w:rsidP="000C6EE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Reiškia Pareiškėjo teikiamą paraišką, kuri skirta Pareiškėjui preliminariai įsivertinti  Fondo teikiamo finansavimo gavimo galimybes</w:t>
            </w:r>
          </w:p>
        </w:tc>
      </w:tr>
      <w:tr w:rsidR="00955BB8" w:rsidRPr="006F3C70" w14:paraId="4E4CA508" w14:textId="77777777" w:rsidTr="49AC05C1">
        <w:trPr>
          <w:jc w:val="center"/>
        </w:trPr>
        <w:tc>
          <w:tcPr>
            <w:tcW w:w="1088" w:type="pct"/>
          </w:tcPr>
          <w:p w14:paraId="5E50F93C" w14:textId="5F40B104" w:rsidR="00955BB8" w:rsidRPr="006F3C70" w:rsidRDefault="00737BAF"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Didelė įmonė</w:t>
            </w:r>
          </w:p>
        </w:tc>
        <w:tc>
          <w:tcPr>
            <w:tcW w:w="3912" w:type="pct"/>
          </w:tcPr>
          <w:p w14:paraId="6376594C" w14:textId="56615597" w:rsidR="00955BB8" w:rsidRPr="006F3C70" w:rsidRDefault="00EC6D07" w:rsidP="000C6EE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 xml:space="preserve">Reiškia </w:t>
            </w:r>
            <w:r w:rsidR="006548A9" w:rsidRPr="006F3C70">
              <w:rPr>
                <w:rFonts w:ascii="Times New Roman" w:hAnsi="Times New Roman" w:cs="Times New Roman"/>
                <w:sz w:val="24"/>
                <w:szCs w:val="24"/>
              </w:rPr>
              <w:t xml:space="preserve">juridinį asmenį, kuris </w:t>
            </w:r>
            <w:r w:rsidR="00BD4EFD" w:rsidRPr="006F3C70">
              <w:rPr>
                <w:rFonts w:ascii="Times New Roman" w:hAnsi="Times New Roman" w:cs="Times New Roman"/>
                <w:sz w:val="24"/>
                <w:szCs w:val="24"/>
              </w:rPr>
              <w:t xml:space="preserve">neatitinka </w:t>
            </w:r>
            <w:r w:rsidR="00C45E4C" w:rsidRPr="006F3C70">
              <w:rPr>
                <w:rFonts w:ascii="Times New Roman" w:hAnsi="Times New Roman" w:cs="Times New Roman"/>
                <w:sz w:val="24"/>
                <w:szCs w:val="24"/>
              </w:rPr>
              <w:t xml:space="preserve">labai mažos įmonės, mažos įmonės ir vidutinės įmonės </w:t>
            </w:r>
            <w:r w:rsidR="006548A9" w:rsidRPr="006F3C70">
              <w:rPr>
                <w:rFonts w:ascii="Times New Roman" w:hAnsi="Times New Roman" w:cs="Times New Roman"/>
                <w:sz w:val="24"/>
                <w:szCs w:val="24"/>
              </w:rPr>
              <w:t>samprat</w:t>
            </w:r>
            <w:r w:rsidR="00BA6F70" w:rsidRPr="006F3C70">
              <w:rPr>
                <w:rFonts w:ascii="Times New Roman" w:hAnsi="Times New Roman" w:cs="Times New Roman"/>
                <w:sz w:val="24"/>
                <w:szCs w:val="24"/>
              </w:rPr>
              <w:t>ų</w:t>
            </w:r>
            <w:r w:rsidR="006548A9" w:rsidRPr="006F3C70">
              <w:rPr>
                <w:rFonts w:ascii="Times New Roman" w:hAnsi="Times New Roman" w:cs="Times New Roman"/>
                <w:sz w:val="24"/>
                <w:szCs w:val="24"/>
              </w:rPr>
              <w:t>, nustatyt</w:t>
            </w:r>
            <w:r w:rsidR="00BA6F70" w:rsidRPr="006F3C70">
              <w:rPr>
                <w:rFonts w:ascii="Times New Roman" w:hAnsi="Times New Roman" w:cs="Times New Roman"/>
                <w:sz w:val="24"/>
                <w:szCs w:val="24"/>
              </w:rPr>
              <w:t>ų</w:t>
            </w:r>
            <w:r w:rsidR="006548A9" w:rsidRPr="006F3C70">
              <w:rPr>
                <w:rFonts w:ascii="Times New Roman" w:hAnsi="Times New Roman" w:cs="Times New Roman"/>
                <w:sz w:val="24"/>
                <w:szCs w:val="24"/>
              </w:rPr>
              <w:t xml:space="preserve"> Lietuvos Respublikos smulkiojo ir vidutinio verslo plėtros įstatyme</w:t>
            </w:r>
          </w:p>
        </w:tc>
      </w:tr>
      <w:tr w:rsidR="00955BB8" w:rsidRPr="006F3C70" w14:paraId="644D3828" w14:textId="77777777" w:rsidTr="49AC05C1">
        <w:trPr>
          <w:jc w:val="center"/>
        </w:trPr>
        <w:tc>
          <w:tcPr>
            <w:tcW w:w="1088" w:type="pct"/>
          </w:tcPr>
          <w:p w14:paraId="7ACCA234" w14:textId="68283928" w:rsidR="00955BB8" w:rsidRPr="006F3C70" w:rsidRDefault="00737BAF" w:rsidP="000C6EE0">
            <w:pPr>
              <w:pStyle w:val="Tekstas1"/>
              <w:numPr>
                <w:ilvl w:val="0"/>
                <w:numId w:val="0"/>
              </w:numPr>
              <w:spacing w:before="0" w:after="0"/>
              <w:jc w:val="left"/>
              <w:rPr>
                <w:rFonts w:ascii="Times New Roman" w:hAnsi="Times New Roman" w:cs="Times New Roman"/>
                <w:b/>
                <w:bCs/>
                <w:sz w:val="24"/>
                <w:szCs w:val="24"/>
              </w:rPr>
            </w:pPr>
            <w:r w:rsidRPr="006F3C70">
              <w:rPr>
                <w:rFonts w:ascii="Times New Roman" w:hAnsi="Times New Roman" w:cs="Times New Roman"/>
                <w:b/>
                <w:bCs/>
                <w:sz w:val="24"/>
                <w:szCs w:val="24"/>
              </w:rPr>
              <w:t>Vidutinė įmonė</w:t>
            </w:r>
          </w:p>
        </w:tc>
        <w:tc>
          <w:tcPr>
            <w:tcW w:w="3912" w:type="pct"/>
          </w:tcPr>
          <w:p w14:paraId="1777A6F8" w14:textId="626C16CE" w:rsidR="00955BB8" w:rsidRPr="006F3C70" w:rsidRDefault="006548A9" w:rsidP="00BA6F70">
            <w:pPr>
              <w:pStyle w:val="Tekstas1"/>
              <w:numPr>
                <w:ilvl w:val="0"/>
                <w:numId w:val="0"/>
              </w:numPr>
              <w:spacing w:before="0" w:after="60"/>
              <w:rPr>
                <w:rFonts w:ascii="Times New Roman" w:hAnsi="Times New Roman" w:cs="Times New Roman"/>
                <w:sz w:val="24"/>
                <w:szCs w:val="24"/>
              </w:rPr>
            </w:pPr>
            <w:r w:rsidRPr="006F3C70">
              <w:rPr>
                <w:rFonts w:ascii="Times New Roman" w:hAnsi="Times New Roman" w:cs="Times New Roman"/>
                <w:sz w:val="24"/>
                <w:szCs w:val="24"/>
              </w:rPr>
              <w:t>Reiškia j</w:t>
            </w:r>
            <w:r w:rsidR="00EC6D07" w:rsidRPr="006F3C70">
              <w:rPr>
                <w:rFonts w:ascii="Times New Roman" w:hAnsi="Times New Roman" w:cs="Times New Roman"/>
                <w:sz w:val="24"/>
                <w:szCs w:val="24"/>
              </w:rPr>
              <w:t xml:space="preserve">uridinį asmenį, kuris </w:t>
            </w:r>
            <w:r w:rsidR="00A77475" w:rsidRPr="006F3C70">
              <w:rPr>
                <w:rFonts w:ascii="Times New Roman" w:hAnsi="Times New Roman" w:cs="Times New Roman"/>
                <w:sz w:val="24"/>
                <w:szCs w:val="24"/>
              </w:rPr>
              <w:t xml:space="preserve">atitinka </w:t>
            </w:r>
            <w:r w:rsidR="00607AD9" w:rsidRPr="006F3C70">
              <w:rPr>
                <w:rFonts w:ascii="Times New Roman" w:hAnsi="Times New Roman" w:cs="Times New Roman"/>
                <w:sz w:val="24"/>
                <w:szCs w:val="24"/>
              </w:rPr>
              <w:t>vidutin</w:t>
            </w:r>
            <w:r w:rsidR="00A77475" w:rsidRPr="006F3C70">
              <w:rPr>
                <w:rFonts w:ascii="Times New Roman" w:hAnsi="Times New Roman" w:cs="Times New Roman"/>
                <w:sz w:val="24"/>
                <w:szCs w:val="24"/>
              </w:rPr>
              <w:t>ės</w:t>
            </w:r>
            <w:r w:rsidR="00607AD9" w:rsidRPr="006F3C70">
              <w:rPr>
                <w:rFonts w:ascii="Times New Roman" w:hAnsi="Times New Roman" w:cs="Times New Roman"/>
                <w:sz w:val="24"/>
                <w:szCs w:val="24"/>
              </w:rPr>
              <w:t xml:space="preserve"> įmon</w:t>
            </w:r>
            <w:r w:rsidR="00A77475" w:rsidRPr="006F3C70">
              <w:rPr>
                <w:rFonts w:ascii="Times New Roman" w:hAnsi="Times New Roman" w:cs="Times New Roman"/>
                <w:sz w:val="24"/>
                <w:szCs w:val="24"/>
              </w:rPr>
              <w:t xml:space="preserve">ės sampratą, </w:t>
            </w:r>
            <w:r w:rsidR="000956E2" w:rsidRPr="006F3C70">
              <w:rPr>
                <w:rFonts w:ascii="Times New Roman" w:hAnsi="Times New Roman" w:cs="Times New Roman"/>
                <w:sz w:val="24"/>
                <w:szCs w:val="24"/>
              </w:rPr>
              <w:t xml:space="preserve">nustatytą </w:t>
            </w:r>
            <w:r w:rsidR="00EC6D07" w:rsidRPr="006F3C70">
              <w:rPr>
                <w:rFonts w:ascii="Times New Roman" w:hAnsi="Times New Roman" w:cs="Times New Roman"/>
                <w:sz w:val="24"/>
                <w:szCs w:val="24"/>
              </w:rPr>
              <w:t>Lietuvos Respublikos smulkiojo ir vidutinio verslo plėtros įstatyme</w:t>
            </w:r>
          </w:p>
        </w:tc>
      </w:tr>
    </w:tbl>
    <w:p w14:paraId="65387F72" w14:textId="13B09257" w:rsidR="001F5A60" w:rsidRPr="006F3C70" w:rsidRDefault="00BB2AA7">
      <w:pPr>
        <w:spacing w:before="0" w:after="0" w:line="240" w:lineRule="exact"/>
        <w:rPr>
          <w:rFonts w:ascii="Times New Roman" w:hAnsi="Times New Roman" w:cs="Times New Roman"/>
          <w:b/>
          <w:bCs/>
          <w:sz w:val="24"/>
          <w:szCs w:val="24"/>
        </w:rPr>
      </w:pPr>
      <w:r w:rsidRPr="006F3C70">
        <w:rPr>
          <w:rFonts w:ascii="Times New Roman" w:hAnsi="Times New Roman" w:cs="Times New Roman"/>
          <w:b/>
          <w:bCs/>
          <w:sz w:val="24"/>
          <w:szCs w:val="24"/>
        </w:rPr>
        <w:t xml:space="preserve"> </w:t>
      </w:r>
      <w:r w:rsidRPr="006F3C70">
        <w:rPr>
          <w:rFonts w:ascii="Times New Roman" w:hAnsi="Times New Roman" w:cs="Times New Roman"/>
          <w:b/>
          <w:bCs/>
          <w:sz w:val="24"/>
          <w:szCs w:val="24"/>
        </w:rPr>
        <w:br w:type="page"/>
      </w:r>
    </w:p>
    <w:p w14:paraId="6D239A9D" w14:textId="1726A954" w:rsidR="001F5A60" w:rsidRPr="006F3C70" w:rsidRDefault="001F5A60" w:rsidP="001F5A60">
      <w:pPr>
        <w:pStyle w:val="Tekstas1"/>
        <w:numPr>
          <w:ilvl w:val="0"/>
          <w:numId w:val="0"/>
        </w:numPr>
        <w:spacing w:before="0" w:after="0" w:line="240" w:lineRule="atLeast"/>
        <w:ind w:left="6490"/>
        <w:rPr>
          <w:rFonts w:ascii="Times New Roman" w:hAnsi="Times New Roman" w:cs="Times New Roman"/>
          <w:sz w:val="24"/>
          <w:szCs w:val="24"/>
        </w:rPr>
      </w:pPr>
      <w:r w:rsidRPr="006F3C70">
        <w:rPr>
          <w:rFonts w:ascii="Times New Roman" w:hAnsi="Times New Roman" w:cs="Times New Roman"/>
          <w:sz w:val="24"/>
          <w:szCs w:val="24"/>
        </w:rPr>
        <w:lastRenderedPageBreak/>
        <w:t>Fondo finansavimo gauti paraiškų teikimo ir vertinimo tvarkos aprašo</w:t>
      </w:r>
    </w:p>
    <w:p w14:paraId="09EF60AA" w14:textId="4AAAFA80" w:rsidR="001F5A60" w:rsidRPr="006F3C70" w:rsidRDefault="001F5A60" w:rsidP="001F5A60">
      <w:pPr>
        <w:pStyle w:val="Tekstas1"/>
        <w:numPr>
          <w:ilvl w:val="0"/>
          <w:numId w:val="0"/>
        </w:numPr>
        <w:spacing w:before="0" w:after="0" w:line="240" w:lineRule="atLeast"/>
        <w:ind w:left="5192" w:firstLine="1298"/>
        <w:rPr>
          <w:rFonts w:ascii="Times New Roman" w:hAnsi="Times New Roman" w:cs="Times New Roman"/>
          <w:sz w:val="24"/>
          <w:szCs w:val="24"/>
        </w:rPr>
      </w:pPr>
      <w:r w:rsidRPr="006F3C70">
        <w:rPr>
          <w:rFonts w:ascii="Times New Roman" w:hAnsi="Times New Roman" w:cs="Times New Roman"/>
          <w:sz w:val="24"/>
          <w:szCs w:val="24"/>
        </w:rPr>
        <w:t>2 priedas</w:t>
      </w:r>
    </w:p>
    <w:p w14:paraId="700E3C13" w14:textId="77777777" w:rsidR="001F5A60" w:rsidRPr="006F3C70" w:rsidRDefault="001F5A60" w:rsidP="00CF2EA2">
      <w:pPr>
        <w:pStyle w:val="Tekstas1"/>
        <w:numPr>
          <w:ilvl w:val="0"/>
          <w:numId w:val="0"/>
        </w:numPr>
        <w:spacing w:line="240" w:lineRule="atLeast"/>
        <w:rPr>
          <w:rFonts w:ascii="Times New Roman" w:hAnsi="Times New Roman" w:cs="Times New Roman"/>
          <w:b/>
          <w:bCs/>
          <w:sz w:val="24"/>
          <w:szCs w:val="24"/>
        </w:rPr>
      </w:pPr>
    </w:p>
    <w:p w14:paraId="7DB62982" w14:textId="77777777" w:rsidR="0039625E" w:rsidRPr="006F3C70" w:rsidRDefault="0039625E" w:rsidP="00CF2EA2">
      <w:pPr>
        <w:pStyle w:val="Tekstas1"/>
        <w:numPr>
          <w:ilvl w:val="0"/>
          <w:numId w:val="0"/>
        </w:numPr>
        <w:spacing w:line="240" w:lineRule="atLeast"/>
        <w:rPr>
          <w:rFonts w:ascii="Times New Roman" w:hAnsi="Times New Roman" w:cs="Times New Roman"/>
          <w:sz w:val="24"/>
          <w:szCs w:val="24"/>
        </w:rPr>
      </w:pPr>
    </w:p>
    <w:p w14:paraId="781E2647" w14:textId="6658C4A5" w:rsidR="004F6360" w:rsidRPr="006F3C70" w:rsidRDefault="004F6360" w:rsidP="001F5A60">
      <w:pPr>
        <w:pStyle w:val="Tekstas1"/>
        <w:numPr>
          <w:ilvl w:val="0"/>
          <w:numId w:val="0"/>
        </w:numPr>
        <w:spacing w:line="240" w:lineRule="atLeast"/>
        <w:jc w:val="center"/>
        <w:rPr>
          <w:rFonts w:ascii="Times New Roman" w:hAnsi="Times New Roman" w:cs="Times New Roman"/>
          <w:b/>
          <w:bCs/>
          <w:sz w:val="24"/>
          <w:szCs w:val="24"/>
        </w:rPr>
      </w:pPr>
      <w:r w:rsidRPr="006F3C70">
        <w:rPr>
          <w:rFonts w:ascii="Times New Roman" w:hAnsi="Times New Roman" w:cs="Times New Roman"/>
          <w:b/>
          <w:bCs/>
          <w:sz w:val="24"/>
          <w:szCs w:val="24"/>
        </w:rPr>
        <w:t xml:space="preserve">Pareiškėjų Lietuvos </w:t>
      </w:r>
      <w:r w:rsidR="00F26F06" w:rsidRPr="006F3C70">
        <w:rPr>
          <w:rFonts w:ascii="Times New Roman" w:hAnsi="Times New Roman" w:cs="Times New Roman"/>
          <w:b/>
          <w:bCs/>
          <w:sz w:val="24"/>
          <w:szCs w:val="24"/>
        </w:rPr>
        <w:t>p</w:t>
      </w:r>
      <w:r w:rsidRPr="006F3C70">
        <w:rPr>
          <w:rFonts w:ascii="Times New Roman" w:hAnsi="Times New Roman" w:cs="Times New Roman"/>
          <w:b/>
          <w:bCs/>
          <w:sz w:val="24"/>
          <w:szCs w:val="24"/>
        </w:rPr>
        <w:t xml:space="preserve">agalbos </w:t>
      </w:r>
      <w:r w:rsidR="00F26F06" w:rsidRPr="006F3C70">
        <w:rPr>
          <w:rFonts w:ascii="Times New Roman" w:hAnsi="Times New Roman" w:cs="Times New Roman"/>
          <w:b/>
          <w:bCs/>
          <w:sz w:val="24"/>
          <w:szCs w:val="24"/>
        </w:rPr>
        <w:t>v</w:t>
      </w:r>
      <w:r w:rsidRPr="006F3C70">
        <w:rPr>
          <w:rFonts w:ascii="Times New Roman" w:hAnsi="Times New Roman" w:cs="Times New Roman"/>
          <w:b/>
          <w:bCs/>
          <w:sz w:val="24"/>
          <w:szCs w:val="24"/>
        </w:rPr>
        <w:t xml:space="preserve">erslui </w:t>
      </w:r>
      <w:r w:rsidR="00F26F06" w:rsidRPr="006F3C70">
        <w:rPr>
          <w:rFonts w:ascii="Times New Roman" w:hAnsi="Times New Roman" w:cs="Times New Roman"/>
          <w:b/>
          <w:bCs/>
          <w:sz w:val="24"/>
          <w:szCs w:val="24"/>
        </w:rPr>
        <w:t>f</w:t>
      </w:r>
      <w:r w:rsidRPr="006F3C70">
        <w:rPr>
          <w:rFonts w:ascii="Times New Roman" w:hAnsi="Times New Roman" w:cs="Times New Roman"/>
          <w:b/>
          <w:bCs/>
          <w:sz w:val="24"/>
          <w:szCs w:val="24"/>
        </w:rPr>
        <w:t xml:space="preserve">ondo finansavimui gauti </w:t>
      </w:r>
      <w:r w:rsidR="00A1692B" w:rsidRPr="006F3C70">
        <w:rPr>
          <w:rFonts w:ascii="Times New Roman" w:hAnsi="Times New Roman" w:cs="Times New Roman"/>
          <w:b/>
          <w:bCs/>
          <w:sz w:val="24"/>
          <w:szCs w:val="24"/>
        </w:rPr>
        <w:t>tinkamumo kriterijai</w:t>
      </w:r>
    </w:p>
    <w:p w14:paraId="34F82E60" w14:textId="550A8EB5" w:rsidR="00A1692B" w:rsidRPr="006F3C70" w:rsidRDefault="00A1692B" w:rsidP="00CF2EA2">
      <w:pPr>
        <w:pStyle w:val="Tekstas1"/>
        <w:numPr>
          <w:ilvl w:val="0"/>
          <w:numId w:val="0"/>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Fondo finansavimą gali gauti tik Pareiškėja</w:t>
      </w:r>
      <w:r w:rsidR="008C29D2" w:rsidRPr="006F3C70">
        <w:rPr>
          <w:rFonts w:ascii="Times New Roman" w:hAnsi="Times New Roman" w:cs="Times New Roman"/>
          <w:sz w:val="24"/>
          <w:szCs w:val="24"/>
        </w:rPr>
        <w:t>s</w:t>
      </w:r>
      <w:r w:rsidRPr="006F3C70">
        <w:rPr>
          <w:rFonts w:ascii="Times New Roman" w:hAnsi="Times New Roman" w:cs="Times New Roman"/>
          <w:sz w:val="24"/>
          <w:szCs w:val="24"/>
        </w:rPr>
        <w:t>, kuri</w:t>
      </w:r>
      <w:r w:rsidR="008C29D2" w:rsidRPr="006F3C70">
        <w:rPr>
          <w:rFonts w:ascii="Times New Roman" w:hAnsi="Times New Roman" w:cs="Times New Roman"/>
          <w:sz w:val="24"/>
          <w:szCs w:val="24"/>
        </w:rPr>
        <w:t>s</w:t>
      </w:r>
      <w:r w:rsidRPr="006F3C70">
        <w:rPr>
          <w:rFonts w:ascii="Times New Roman" w:hAnsi="Times New Roman" w:cs="Times New Roman"/>
          <w:sz w:val="24"/>
          <w:szCs w:val="24"/>
        </w:rPr>
        <w:t xml:space="preserve"> atitinka žemiau nurodytus kriterijus</w:t>
      </w:r>
      <w:r w:rsidR="00550FF9" w:rsidRPr="006F3C70">
        <w:rPr>
          <w:rFonts w:ascii="Times New Roman" w:hAnsi="Times New Roman" w:cs="Times New Roman"/>
          <w:sz w:val="24"/>
          <w:szCs w:val="24"/>
        </w:rPr>
        <w:t>:</w:t>
      </w:r>
    </w:p>
    <w:p w14:paraId="7E19671A" w14:textId="75C93949" w:rsidR="00565691" w:rsidRPr="006F3C70" w:rsidRDefault="00FB3E26" w:rsidP="008D1B84">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Pareiškėjas </w:t>
      </w:r>
      <w:r w:rsidR="00550FF9" w:rsidRPr="006F3C70">
        <w:rPr>
          <w:rFonts w:ascii="Times New Roman" w:hAnsi="Times New Roman" w:cs="Times New Roman"/>
          <w:sz w:val="24"/>
          <w:szCs w:val="24"/>
        </w:rPr>
        <w:t>yra</w:t>
      </w:r>
      <w:r w:rsidR="004A404D" w:rsidRPr="006F3C70">
        <w:rPr>
          <w:rFonts w:ascii="Times New Roman" w:hAnsi="Times New Roman" w:cs="Times New Roman"/>
          <w:sz w:val="24"/>
          <w:szCs w:val="24"/>
        </w:rPr>
        <w:t xml:space="preserve"> vidutinė arba didelė įmonė</w:t>
      </w:r>
      <w:r w:rsidR="008D1B84" w:rsidRPr="006F3C70">
        <w:rPr>
          <w:rFonts w:ascii="Times New Roman" w:hAnsi="Times New Roman" w:cs="Times New Roman"/>
          <w:sz w:val="24"/>
          <w:szCs w:val="24"/>
        </w:rPr>
        <w:t>;</w:t>
      </w:r>
    </w:p>
    <w:p w14:paraId="43A7A6C5" w14:textId="4EA95E54" w:rsidR="00B16582" w:rsidRPr="006F3C70" w:rsidRDefault="00B16582" w:rsidP="008D1B84">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Pareiškėjas veikia Lietuvos Respublikoje</w:t>
      </w:r>
      <w:r w:rsidR="00646CAB">
        <w:rPr>
          <w:rFonts w:ascii="Times New Roman" w:hAnsi="Times New Roman" w:cs="Times New Roman"/>
          <w:sz w:val="24"/>
          <w:szCs w:val="24"/>
        </w:rPr>
        <w:t>;</w:t>
      </w:r>
    </w:p>
    <w:p w14:paraId="313CCD4D" w14:textId="12668769" w:rsidR="002D4B8B" w:rsidRPr="006F3C70" w:rsidRDefault="002D4B8B" w:rsidP="002D4B8B">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Pareiškėjo praėjusių metų finansinių ataskaitų rinkinys turi būti pateiktas valstybės įmonei Registrų centrui, taip pat šis rinkinys turi būti audituotas, jei auditas privalomas pagal teisės aktus, reglamentuojančius verslo subjekto finansinės ataskaitos rengimą</w:t>
      </w:r>
      <w:r w:rsidR="00AB4908" w:rsidRPr="006F3C70">
        <w:rPr>
          <w:rFonts w:ascii="Times New Roman" w:hAnsi="Times New Roman" w:cs="Times New Roman"/>
          <w:sz w:val="24"/>
          <w:szCs w:val="24"/>
        </w:rPr>
        <w:t>;</w:t>
      </w:r>
    </w:p>
    <w:p w14:paraId="049CCDD4" w14:textId="5C039C8C" w:rsidR="002D4B8B" w:rsidRPr="006F3C70" w:rsidRDefault="00AB4908" w:rsidP="002D4B8B">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Pareiškėjas </w:t>
      </w:r>
      <w:r w:rsidR="002D4B8B" w:rsidRPr="006F3C70">
        <w:rPr>
          <w:rFonts w:ascii="Times New Roman" w:hAnsi="Times New Roman" w:cs="Times New Roman"/>
          <w:sz w:val="24"/>
          <w:szCs w:val="24"/>
        </w:rPr>
        <w:t>nėra įtrauktas į Valstybinės mokesčių inspekcijos prie Lietuvos Respublikos finansų ministerijos (toliau – VMI) skelbiamą minimalių patikimo mokesčių mokėtojo kriterijų neatitinkančių įmonių sąrašą</w:t>
      </w:r>
      <w:r w:rsidR="00FB3E26" w:rsidRPr="006F3C70">
        <w:rPr>
          <w:rFonts w:ascii="Times New Roman" w:hAnsi="Times New Roman" w:cs="Times New Roman"/>
          <w:sz w:val="24"/>
          <w:szCs w:val="24"/>
        </w:rPr>
        <w:t>;</w:t>
      </w:r>
    </w:p>
    <w:p w14:paraId="0E91031A" w14:textId="74202CF4" w:rsidR="002D4B8B" w:rsidRPr="006F3C70" w:rsidRDefault="00FB3E26" w:rsidP="002D4B8B">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Pareiškėjas </w:t>
      </w:r>
      <w:r w:rsidR="002D4B8B" w:rsidRPr="006F3C70">
        <w:rPr>
          <w:rFonts w:ascii="Times New Roman" w:hAnsi="Times New Roman" w:cs="Times New Roman"/>
          <w:sz w:val="24"/>
          <w:szCs w:val="24"/>
        </w:rPr>
        <w:t xml:space="preserve">2019 m. gruodžio 31 d. nebuvo laikomas sunkumų patiriančia įmone arba 2019 m. gruodžio 31 d. buvo laikomas sunkumų patiriančia įmone, tačiau prašymo dėl finansavimo (toliau – prašymas) pateikimo Fondui metu nėra laikomas sunkumų patiriančia įmone, kaip tai apibrėžta Reglamento (ES) Nr. 651/2014 2 straipsnio 18 punkte. Jei </w:t>
      </w:r>
      <w:r w:rsidR="00B620B4" w:rsidRPr="006F3C70">
        <w:rPr>
          <w:rFonts w:ascii="Times New Roman" w:hAnsi="Times New Roman" w:cs="Times New Roman"/>
          <w:sz w:val="24"/>
          <w:szCs w:val="24"/>
        </w:rPr>
        <w:t>Pareiškėjas</w:t>
      </w:r>
      <w:r w:rsidR="002D4B8B" w:rsidRPr="006F3C70">
        <w:rPr>
          <w:rFonts w:ascii="Times New Roman" w:hAnsi="Times New Roman" w:cs="Times New Roman"/>
          <w:sz w:val="24"/>
          <w:szCs w:val="24"/>
        </w:rPr>
        <w:t xml:space="preserve"> siekia įrodyti, kad prašymo pateikimo metu jis nėra sunkumų patirianti įmonė, kartu su prašymu jis turi pateikti finansinės atskaitomybės už̌ pastarąjį ketvirtį prieš </w:t>
      </w:r>
      <w:r w:rsidR="00B620B4" w:rsidRPr="006F3C70">
        <w:rPr>
          <w:rFonts w:ascii="Times New Roman" w:hAnsi="Times New Roman" w:cs="Times New Roman"/>
          <w:sz w:val="24"/>
          <w:szCs w:val="24"/>
        </w:rPr>
        <w:t xml:space="preserve">Paraiškos </w:t>
      </w:r>
      <w:r w:rsidR="002D4B8B" w:rsidRPr="006F3C70">
        <w:rPr>
          <w:rFonts w:ascii="Times New Roman" w:hAnsi="Times New Roman" w:cs="Times New Roman"/>
          <w:sz w:val="24"/>
          <w:szCs w:val="24"/>
        </w:rPr>
        <w:t xml:space="preserve">pateikimo dieną dokumentus ir, jei nuo 2020 m. sausio 1 d. iki </w:t>
      </w:r>
      <w:r w:rsidR="00B620B4" w:rsidRPr="006F3C70">
        <w:rPr>
          <w:rFonts w:ascii="Times New Roman" w:hAnsi="Times New Roman" w:cs="Times New Roman"/>
          <w:sz w:val="24"/>
          <w:szCs w:val="24"/>
        </w:rPr>
        <w:t xml:space="preserve">Paraiškos </w:t>
      </w:r>
      <w:r w:rsidR="002D4B8B" w:rsidRPr="006F3C70">
        <w:rPr>
          <w:rFonts w:ascii="Times New Roman" w:hAnsi="Times New Roman" w:cs="Times New Roman"/>
          <w:sz w:val="24"/>
          <w:szCs w:val="24"/>
        </w:rPr>
        <w:t>pateikimo dienos įvyko nuosavybės struktūros (kapitalo, akcijų̨ priedų, perkainojimo rezervų, rezervų) pokyčių̨, – dokumentus, kuriais pagrindžiami šie pokyčiai (sukauptų nuostolių padengimo, kapitalo padidinimo apmokėjimo, turto vertinimo ir (arba) kitus susijusius dokumentus)</w:t>
      </w:r>
      <w:r w:rsidR="00B620B4" w:rsidRPr="006F3C70">
        <w:rPr>
          <w:rFonts w:ascii="Times New Roman" w:hAnsi="Times New Roman" w:cs="Times New Roman"/>
          <w:sz w:val="24"/>
          <w:szCs w:val="24"/>
        </w:rPr>
        <w:t>;</w:t>
      </w:r>
    </w:p>
    <w:p w14:paraId="6C30C20D" w14:textId="7F34CCF9" w:rsidR="002D4B8B" w:rsidRPr="006F3C70" w:rsidRDefault="00B620B4" w:rsidP="002D4B8B">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Pareiškėjas </w:t>
      </w:r>
      <w:r w:rsidR="002D4B8B" w:rsidRPr="006F3C70">
        <w:rPr>
          <w:rFonts w:ascii="Times New Roman" w:hAnsi="Times New Roman" w:cs="Times New Roman"/>
          <w:sz w:val="24"/>
          <w:szCs w:val="24"/>
        </w:rPr>
        <w:t>nėra gavęs neteisėtos pagalbos (tiek individualios pagalbos, tiek pagalbos pagal Aprašą), paskelbtos neteisėta ir nesuderinama su vidaus rinka Europos Komisijos sprendimu, arba turi būti grąžinęs visą tokios neteisėtos ir nesuderinamos valstybės pagalbos sumą, įskaitant palūkanas</w:t>
      </w:r>
      <w:r w:rsidRPr="006F3C70">
        <w:rPr>
          <w:rFonts w:ascii="Times New Roman" w:hAnsi="Times New Roman" w:cs="Times New Roman"/>
          <w:sz w:val="24"/>
          <w:szCs w:val="24"/>
        </w:rPr>
        <w:t>;</w:t>
      </w:r>
    </w:p>
    <w:p w14:paraId="2591631C" w14:textId="364BCCC7" w:rsidR="002D4B8B" w:rsidRPr="006F3C70" w:rsidRDefault="00B620B4" w:rsidP="002D4B8B">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Pareiškėjas</w:t>
      </w:r>
      <w:r w:rsidR="002D4B8B" w:rsidRPr="006F3C70">
        <w:rPr>
          <w:rFonts w:ascii="Times New Roman" w:hAnsi="Times New Roman" w:cs="Times New Roman"/>
          <w:sz w:val="24"/>
          <w:szCs w:val="24"/>
        </w:rPr>
        <w:t xml:space="preserve"> neturi galimybės gauti finansavimo rinkoje prieinamomis sąlygomis, o kitų valstybės lėšomis įgyvendinamų paramos priemonių (susijusių su likvidumo poreikiu) nepakanka jo gyvybingumui ir veiklos tęstinumui užtikrinti</w:t>
      </w:r>
      <w:r w:rsidR="00463DFF" w:rsidRPr="006F3C70">
        <w:rPr>
          <w:rFonts w:ascii="Times New Roman" w:hAnsi="Times New Roman" w:cs="Times New Roman"/>
          <w:sz w:val="24"/>
          <w:szCs w:val="24"/>
        </w:rPr>
        <w:t>;</w:t>
      </w:r>
    </w:p>
    <w:p w14:paraId="21700B02" w14:textId="74D20249" w:rsidR="00E64CF6" w:rsidRPr="006F3C70" w:rsidRDefault="00E64CF6" w:rsidP="00E64CF6">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Pareiškėjo veiklos nutraukimas gali turėti socialinių ir ekonominių pasekmių – nulemti rinkos nepakankamumą, inovatyvios įmonės pasitraukimą, sistemingai svarbios įmonės (įmonės, atliekančios svarbų sisteminį vaidmenį regione ar sektoriuje) pasitraukimą ar svarbios paslaugos teikimo sutrikimo riziką. Galimos socialinės ir ekonominės pasekmės vertinamos vadovaujantis 2014 m. liepos 31 d. Europos Komisijos komunikato Nr. 2014/C 249/01 „Gairės dėl valstybės pagalbos sunkumų patiriančioms ne finansų įmonėms sanuoti ir restruktūrizuoti“ 44 punktu</w:t>
      </w:r>
      <w:r w:rsidR="000E0EAF" w:rsidRPr="006F3C70">
        <w:rPr>
          <w:rFonts w:ascii="Times New Roman" w:hAnsi="Times New Roman" w:cs="Times New Roman"/>
          <w:sz w:val="24"/>
          <w:szCs w:val="24"/>
        </w:rPr>
        <w:t>;</w:t>
      </w:r>
    </w:p>
    <w:p w14:paraId="71D18D7D" w14:textId="24F85AD2" w:rsidR="007F300C" w:rsidRPr="006F3C70" w:rsidRDefault="000E0EAF" w:rsidP="00E43C68">
      <w:pPr>
        <w:pStyle w:val="Tekstas1"/>
        <w:numPr>
          <w:ilvl w:val="0"/>
          <w:numId w:val="7"/>
        </w:numPr>
        <w:spacing w:line="240" w:lineRule="atLeast"/>
        <w:rPr>
          <w:rFonts w:ascii="Times New Roman" w:hAnsi="Times New Roman" w:cs="Times New Roman"/>
          <w:sz w:val="24"/>
          <w:szCs w:val="24"/>
        </w:rPr>
      </w:pPr>
      <w:r w:rsidRPr="49AC05C1">
        <w:rPr>
          <w:rFonts w:ascii="Times New Roman" w:hAnsi="Times New Roman" w:cs="Times New Roman"/>
          <w:sz w:val="24"/>
          <w:szCs w:val="24"/>
        </w:rPr>
        <w:t>Pareiškėjas</w:t>
      </w:r>
      <w:r w:rsidR="68499DCF" w:rsidRPr="49AC05C1">
        <w:rPr>
          <w:rFonts w:ascii="Times New Roman" w:hAnsi="Times New Roman" w:cs="Times New Roman"/>
          <w:sz w:val="24"/>
          <w:szCs w:val="24"/>
        </w:rPr>
        <w:t xml:space="preserve"> </w:t>
      </w:r>
      <w:r w:rsidR="008242A1">
        <w:rPr>
          <w:rFonts w:ascii="Times New Roman" w:hAnsi="Times New Roman" w:cs="Times New Roman"/>
          <w:sz w:val="24"/>
          <w:szCs w:val="24"/>
        </w:rPr>
        <w:t xml:space="preserve">neveikia </w:t>
      </w:r>
      <w:r w:rsidRPr="49AC05C1">
        <w:rPr>
          <w:rFonts w:ascii="Times New Roman" w:hAnsi="Times New Roman" w:cs="Times New Roman"/>
          <w:sz w:val="24"/>
          <w:szCs w:val="24"/>
        </w:rPr>
        <w:t xml:space="preserve"> </w:t>
      </w:r>
      <w:r w:rsidR="001F3044" w:rsidRPr="49AC05C1">
        <w:rPr>
          <w:rFonts w:ascii="Times New Roman" w:hAnsi="Times New Roman" w:cs="Times New Roman"/>
          <w:sz w:val="24"/>
          <w:szCs w:val="24"/>
        </w:rPr>
        <w:t>žemiau nurodyt</w:t>
      </w:r>
      <w:r w:rsidR="008242A1">
        <w:rPr>
          <w:rFonts w:ascii="Times New Roman" w:hAnsi="Times New Roman" w:cs="Times New Roman"/>
          <w:sz w:val="24"/>
          <w:szCs w:val="24"/>
        </w:rPr>
        <w:t>uose</w:t>
      </w:r>
      <w:r w:rsidR="001F3044" w:rsidRPr="49AC05C1">
        <w:rPr>
          <w:rFonts w:ascii="Times New Roman" w:hAnsi="Times New Roman" w:cs="Times New Roman"/>
          <w:sz w:val="24"/>
          <w:szCs w:val="24"/>
        </w:rPr>
        <w:t xml:space="preserve"> </w:t>
      </w:r>
      <w:r w:rsidR="008242A1">
        <w:rPr>
          <w:rFonts w:ascii="Times New Roman" w:hAnsi="Times New Roman" w:cs="Times New Roman"/>
          <w:sz w:val="24"/>
          <w:szCs w:val="24"/>
        </w:rPr>
        <w:t>sektoriuose</w:t>
      </w:r>
      <w:r w:rsidR="001F3044" w:rsidRPr="49AC05C1">
        <w:rPr>
          <w:rFonts w:ascii="Times New Roman" w:hAnsi="Times New Roman" w:cs="Times New Roman"/>
          <w:sz w:val="24"/>
          <w:szCs w:val="24"/>
        </w:rPr>
        <w:t>:</w:t>
      </w:r>
    </w:p>
    <w:p w14:paraId="0D81E981" w14:textId="77777777" w:rsidR="008542D0" w:rsidRPr="006F3C70" w:rsidRDefault="008542D0" w:rsidP="004E0A71">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t>ginklų ir šaudmenų gamyba;</w:t>
      </w:r>
    </w:p>
    <w:p w14:paraId="570E9166" w14:textId="77777777" w:rsidR="008542D0" w:rsidRPr="006F3C70" w:rsidRDefault="008542D0" w:rsidP="004E0A71">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t>tabako ir tabako produktų gamyba;</w:t>
      </w:r>
    </w:p>
    <w:p w14:paraId="3BCE4EFF" w14:textId="3A625E17" w:rsidR="002A4FE2" w:rsidRPr="006F3C70" w:rsidRDefault="00AC20E2" w:rsidP="004E0A71">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t xml:space="preserve">distiliuotų </w:t>
      </w:r>
      <w:r w:rsidR="00BB7060" w:rsidRPr="006F3C70">
        <w:rPr>
          <w:rFonts w:ascii="Times New Roman" w:hAnsi="Times New Roman" w:cs="Times New Roman"/>
          <w:sz w:val="24"/>
          <w:szCs w:val="24"/>
        </w:rPr>
        <w:t xml:space="preserve">alkoholinių gėrimų </w:t>
      </w:r>
      <w:r w:rsidR="000C1E9C" w:rsidRPr="006F3C70">
        <w:rPr>
          <w:rFonts w:ascii="Times New Roman" w:hAnsi="Times New Roman" w:cs="Times New Roman"/>
          <w:sz w:val="24"/>
          <w:szCs w:val="24"/>
        </w:rPr>
        <w:t>gamyba</w:t>
      </w:r>
      <w:r w:rsidR="002A4FE2" w:rsidRPr="006F3C70">
        <w:rPr>
          <w:rFonts w:ascii="Times New Roman" w:hAnsi="Times New Roman" w:cs="Times New Roman"/>
          <w:sz w:val="24"/>
          <w:szCs w:val="24"/>
        </w:rPr>
        <w:t xml:space="preserve"> (išskyrus nedistiliuotų alkoholinių gėrimų gamybą)</w:t>
      </w:r>
      <w:r w:rsidR="000C1E9C" w:rsidRPr="006F3C70">
        <w:rPr>
          <w:rFonts w:ascii="Times New Roman" w:hAnsi="Times New Roman" w:cs="Times New Roman"/>
          <w:sz w:val="24"/>
          <w:szCs w:val="24"/>
        </w:rPr>
        <w:t>, perdirbim</w:t>
      </w:r>
      <w:r w:rsidR="00BB7060" w:rsidRPr="006F3C70">
        <w:rPr>
          <w:rFonts w:ascii="Times New Roman" w:hAnsi="Times New Roman" w:cs="Times New Roman"/>
          <w:sz w:val="24"/>
          <w:szCs w:val="24"/>
        </w:rPr>
        <w:t>u ir mažmenine prekyba specializuotose parduotuvėse</w:t>
      </w:r>
      <w:r w:rsidR="002A4FE2" w:rsidRPr="006F3C70">
        <w:rPr>
          <w:rFonts w:ascii="Times New Roman" w:hAnsi="Times New Roman" w:cs="Times New Roman"/>
          <w:sz w:val="24"/>
          <w:szCs w:val="24"/>
        </w:rPr>
        <w:t>;</w:t>
      </w:r>
    </w:p>
    <w:p w14:paraId="13BFDF6A" w14:textId="3147E4E1" w:rsidR="00FA7DE7" w:rsidRPr="006F3C70" w:rsidRDefault="00A64DFD" w:rsidP="004E0A71">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t>lažybų ir azartinių lošimų veikla</w:t>
      </w:r>
      <w:r w:rsidR="00C265AF" w:rsidRPr="006F3C70">
        <w:rPr>
          <w:rFonts w:ascii="Times New Roman" w:hAnsi="Times New Roman" w:cs="Times New Roman"/>
          <w:sz w:val="24"/>
          <w:szCs w:val="24"/>
        </w:rPr>
        <w:t>;</w:t>
      </w:r>
    </w:p>
    <w:p w14:paraId="265C3BB1" w14:textId="18451691" w:rsidR="00CF2EA2" w:rsidRPr="006F3C70" w:rsidRDefault="00C265AF" w:rsidP="004E0A71">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lastRenderedPageBreak/>
        <w:t>finansinių ar draudimo paslaugų teikimu.</w:t>
      </w:r>
    </w:p>
    <w:p w14:paraId="286F3E3D" w14:textId="7D9EAA15" w:rsidR="00FA7DE7" w:rsidRPr="006F3C70" w:rsidRDefault="000E0EAF" w:rsidP="00E43C68">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Pareiškėjas </w:t>
      </w:r>
      <w:r w:rsidR="00CF2EA2" w:rsidRPr="006F3C70">
        <w:rPr>
          <w:rFonts w:ascii="Times New Roman" w:hAnsi="Times New Roman" w:cs="Times New Roman"/>
          <w:sz w:val="24"/>
          <w:szCs w:val="24"/>
        </w:rPr>
        <w:t>nėra v</w:t>
      </w:r>
      <w:r w:rsidR="00FA7DE7" w:rsidRPr="006F3C70">
        <w:rPr>
          <w:rFonts w:ascii="Times New Roman" w:hAnsi="Times New Roman" w:cs="Times New Roman"/>
          <w:sz w:val="24"/>
          <w:szCs w:val="24"/>
        </w:rPr>
        <w:t>alstybės ir savivaldybės įmonė ir įmonė, kuriose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r w:rsidR="00CF2EA2" w:rsidRPr="006F3C70">
        <w:rPr>
          <w:rFonts w:ascii="Times New Roman" w:hAnsi="Times New Roman" w:cs="Times New Roman"/>
          <w:sz w:val="24"/>
          <w:szCs w:val="24"/>
        </w:rPr>
        <w:t>;</w:t>
      </w:r>
    </w:p>
    <w:p w14:paraId="3DD389BC" w14:textId="0769C54B" w:rsidR="00E709CD" w:rsidRPr="006F3C70" w:rsidRDefault="00DF0CDD" w:rsidP="00E709CD">
      <w:pPr>
        <w:pStyle w:val="Tekstas1"/>
        <w:numPr>
          <w:ilvl w:val="0"/>
          <w:numId w:val="7"/>
        </w:numPr>
        <w:spacing w:line="240" w:lineRule="atLeast"/>
        <w:rPr>
          <w:rFonts w:ascii="Times New Roman" w:hAnsi="Times New Roman" w:cs="Times New Roman"/>
          <w:sz w:val="24"/>
          <w:szCs w:val="24"/>
        </w:rPr>
      </w:pPr>
      <w:r w:rsidRPr="006F3C70">
        <w:rPr>
          <w:rFonts w:ascii="Times New Roman" w:hAnsi="Times New Roman" w:cs="Times New Roman"/>
          <w:sz w:val="24"/>
          <w:szCs w:val="24"/>
        </w:rPr>
        <w:t xml:space="preserve">nei vienas </w:t>
      </w:r>
      <w:r w:rsidR="004121FB" w:rsidRPr="006F3C70">
        <w:rPr>
          <w:rFonts w:ascii="Times New Roman" w:hAnsi="Times New Roman" w:cs="Times New Roman"/>
          <w:sz w:val="24"/>
          <w:szCs w:val="24"/>
        </w:rPr>
        <w:t>Pareiškėjo vadovas</w:t>
      </w:r>
      <w:r w:rsidR="004121FB" w:rsidRPr="006F3C70">
        <w:rPr>
          <w:rStyle w:val="FootnoteReference"/>
          <w:rFonts w:ascii="Times New Roman" w:hAnsi="Times New Roman" w:cs="Times New Roman"/>
          <w:sz w:val="24"/>
          <w:szCs w:val="24"/>
        </w:rPr>
        <w:footnoteReference w:id="2"/>
      </w:r>
      <w:r w:rsidR="004121FB" w:rsidRPr="006F3C70">
        <w:rPr>
          <w:rFonts w:ascii="Times New Roman" w:hAnsi="Times New Roman" w:cs="Times New Roman"/>
          <w:sz w:val="24"/>
          <w:szCs w:val="24"/>
        </w:rPr>
        <w:t xml:space="preserve"> </w:t>
      </w:r>
      <w:r w:rsidRPr="006F3C70">
        <w:rPr>
          <w:rFonts w:ascii="Times New Roman" w:hAnsi="Times New Roman" w:cs="Times New Roman"/>
          <w:sz w:val="24"/>
          <w:szCs w:val="24"/>
        </w:rPr>
        <w:t>ir</w:t>
      </w:r>
      <w:r w:rsidR="004121FB" w:rsidRPr="006F3C70">
        <w:rPr>
          <w:rFonts w:ascii="Times New Roman" w:hAnsi="Times New Roman" w:cs="Times New Roman"/>
          <w:sz w:val="24"/>
          <w:szCs w:val="24"/>
        </w:rPr>
        <w:t xml:space="preserve"> </w:t>
      </w:r>
      <w:r w:rsidR="004647E9" w:rsidRPr="006F3C70">
        <w:rPr>
          <w:rFonts w:ascii="Times New Roman" w:hAnsi="Times New Roman" w:cs="Times New Roman"/>
          <w:sz w:val="24"/>
          <w:szCs w:val="24"/>
        </w:rPr>
        <w:t xml:space="preserve">nei vienas </w:t>
      </w:r>
      <w:r w:rsidR="006213BC" w:rsidRPr="006F3C70">
        <w:rPr>
          <w:rFonts w:ascii="Times New Roman" w:hAnsi="Times New Roman" w:cs="Times New Roman"/>
          <w:sz w:val="24"/>
          <w:szCs w:val="24"/>
        </w:rPr>
        <w:t xml:space="preserve">asmuo, kuris </w:t>
      </w:r>
      <w:r w:rsidR="00E709CD" w:rsidRPr="006F3C70">
        <w:rPr>
          <w:rFonts w:ascii="Times New Roman" w:hAnsi="Times New Roman" w:cs="Times New Roman"/>
          <w:sz w:val="24"/>
          <w:szCs w:val="24"/>
        </w:rPr>
        <w:t>tiesiogiai ar netiesiogiai turi bent 10 % Pareiškėjo akcijų (ar kitų kapitalo dalių) ir (ar) balsavimo teisių visuotiniame akcininkų susirinkime</w:t>
      </w:r>
      <w:r w:rsidR="008B2E18" w:rsidRPr="006F3C70">
        <w:rPr>
          <w:rStyle w:val="FootnoteReference"/>
          <w:rFonts w:ascii="Times New Roman" w:hAnsi="Times New Roman" w:cs="Times New Roman"/>
          <w:sz w:val="24"/>
          <w:szCs w:val="24"/>
        </w:rPr>
        <w:footnoteReference w:id="3"/>
      </w:r>
      <w:r w:rsidR="00E709CD" w:rsidRPr="006F3C70">
        <w:rPr>
          <w:rFonts w:ascii="Times New Roman" w:hAnsi="Times New Roman" w:cs="Times New Roman"/>
          <w:sz w:val="24"/>
          <w:szCs w:val="24"/>
        </w:rPr>
        <w:t xml:space="preserve"> ir (ar) galinčius daryti Pareiškėjui lemiamą poveikį (ar turėti jo kontrolę)</w:t>
      </w:r>
      <w:r w:rsidR="008C7581" w:rsidRPr="006F3C70">
        <w:rPr>
          <w:rStyle w:val="FootnoteReference"/>
          <w:rFonts w:ascii="Times New Roman" w:hAnsi="Times New Roman" w:cs="Times New Roman"/>
          <w:sz w:val="24"/>
          <w:szCs w:val="24"/>
        </w:rPr>
        <w:footnoteReference w:id="4"/>
      </w:r>
      <w:r w:rsidR="008A0AB3" w:rsidRPr="006F3C70">
        <w:rPr>
          <w:rFonts w:ascii="Times New Roman" w:hAnsi="Times New Roman" w:cs="Times New Roman"/>
          <w:sz w:val="24"/>
          <w:szCs w:val="24"/>
        </w:rPr>
        <w:t>, nėra:</w:t>
      </w:r>
    </w:p>
    <w:p w14:paraId="5F27BF80" w14:textId="354C6CDA" w:rsidR="00090820" w:rsidRPr="006F3C70" w:rsidRDefault="00090820" w:rsidP="000A7D33">
      <w:pPr>
        <w:pStyle w:val="Tekstas1"/>
        <w:numPr>
          <w:ilvl w:val="1"/>
          <w:numId w:val="7"/>
        </w:numPr>
        <w:spacing w:line="240" w:lineRule="atLeast"/>
        <w:ind w:left="993" w:hanging="567"/>
        <w:rPr>
          <w:rFonts w:ascii="Times New Roman" w:hAnsi="Times New Roman" w:cs="Times New Roman"/>
          <w:sz w:val="24"/>
          <w:szCs w:val="24"/>
        </w:rPr>
      </w:pPr>
      <w:bookmarkStart w:id="5" w:name="_Ref38175281"/>
      <w:r w:rsidRPr="006F3C70">
        <w:rPr>
          <w:rFonts w:ascii="Times New Roman" w:hAnsi="Times New Roman" w:cs="Times New Roman"/>
          <w:sz w:val="24"/>
          <w:szCs w:val="24"/>
        </w:rPr>
        <w:t>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 ir;</w:t>
      </w:r>
      <w:bookmarkEnd w:id="5"/>
    </w:p>
    <w:p w14:paraId="2AA744F3" w14:textId="553C1496" w:rsidR="00542654" w:rsidRPr="006F3C70" w:rsidRDefault="00090820" w:rsidP="000A7D33">
      <w:pPr>
        <w:pStyle w:val="Tekstas1"/>
        <w:numPr>
          <w:ilvl w:val="1"/>
          <w:numId w:val="7"/>
        </w:numPr>
        <w:spacing w:line="240" w:lineRule="atLeast"/>
        <w:ind w:left="993" w:hanging="567"/>
        <w:rPr>
          <w:rFonts w:ascii="Times New Roman" w:hAnsi="Times New Roman" w:cs="Times New Roman"/>
          <w:sz w:val="24"/>
          <w:szCs w:val="24"/>
        </w:rPr>
      </w:pPr>
      <w:r w:rsidRPr="006F3C70">
        <w:rPr>
          <w:rFonts w:ascii="Times New Roman" w:hAnsi="Times New Roman" w:cs="Times New Roman"/>
          <w:sz w:val="24"/>
          <w:szCs w:val="24"/>
        </w:rPr>
        <w:t>pripažintas kaltu padaręs kitą, negu nurodyta</w:t>
      </w:r>
      <w:r w:rsidR="00E75BD5" w:rsidRPr="006F3C70">
        <w:rPr>
          <w:rFonts w:ascii="Times New Roman" w:hAnsi="Times New Roman" w:cs="Times New Roman"/>
          <w:sz w:val="24"/>
          <w:szCs w:val="24"/>
        </w:rPr>
        <w:t xml:space="preserve"> šio Paraiškų teikimo aprašas priedo</w:t>
      </w:r>
      <w:r w:rsidRPr="006F3C70">
        <w:rPr>
          <w:rFonts w:ascii="Times New Roman" w:hAnsi="Times New Roman" w:cs="Times New Roman"/>
          <w:sz w:val="24"/>
          <w:szCs w:val="24"/>
        </w:rPr>
        <w:t xml:space="preserve"> </w:t>
      </w:r>
      <w:r w:rsidR="00E75BD5" w:rsidRPr="006F3C70">
        <w:rPr>
          <w:rFonts w:ascii="Times New Roman" w:hAnsi="Times New Roman" w:cs="Times New Roman"/>
          <w:sz w:val="24"/>
          <w:szCs w:val="24"/>
        </w:rPr>
        <w:fldChar w:fldCharType="begin"/>
      </w:r>
      <w:r w:rsidR="00E75BD5" w:rsidRPr="006F3C70">
        <w:rPr>
          <w:rFonts w:ascii="Times New Roman" w:hAnsi="Times New Roman" w:cs="Times New Roman"/>
          <w:sz w:val="24"/>
          <w:szCs w:val="24"/>
        </w:rPr>
        <w:instrText xml:space="preserve"> REF _Ref38175281 \r \h </w:instrText>
      </w:r>
      <w:r w:rsidR="006F3C70" w:rsidRPr="006F3C70">
        <w:rPr>
          <w:rFonts w:ascii="Times New Roman" w:hAnsi="Times New Roman" w:cs="Times New Roman"/>
          <w:sz w:val="24"/>
          <w:szCs w:val="24"/>
        </w:rPr>
        <w:instrText xml:space="preserve"> \* MERGEFORMAT </w:instrText>
      </w:r>
      <w:r w:rsidR="00E75BD5" w:rsidRPr="006F3C70">
        <w:rPr>
          <w:rFonts w:ascii="Times New Roman" w:hAnsi="Times New Roman" w:cs="Times New Roman"/>
          <w:sz w:val="24"/>
          <w:szCs w:val="24"/>
        </w:rPr>
      </w:r>
      <w:r w:rsidR="00E75BD5" w:rsidRPr="006F3C70">
        <w:rPr>
          <w:rFonts w:ascii="Times New Roman" w:hAnsi="Times New Roman" w:cs="Times New Roman"/>
          <w:sz w:val="24"/>
          <w:szCs w:val="24"/>
        </w:rPr>
        <w:fldChar w:fldCharType="separate"/>
      </w:r>
      <w:r w:rsidR="001525C0" w:rsidRPr="006F3C70">
        <w:rPr>
          <w:rFonts w:ascii="Times New Roman" w:hAnsi="Times New Roman" w:cs="Times New Roman"/>
          <w:sz w:val="24"/>
          <w:szCs w:val="24"/>
        </w:rPr>
        <w:t>10.1</w:t>
      </w:r>
      <w:r w:rsidR="00E75BD5" w:rsidRPr="006F3C70">
        <w:rPr>
          <w:rFonts w:ascii="Times New Roman" w:hAnsi="Times New Roman" w:cs="Times New Roman"/>
          <w:sz w:val="24"/>
          <w:szCs w:val="24"/>
        </w:rPr>
        <w:fldChar w:fldCharType="end"/>
      </w:r>
      <w:r w:rsidRPr="006F3C70">
        <w:rPr>
          <w:rFonts w:ascii="Times New Roman" w:hAnsi="Times New Roman" w:cs="Times New Roman"/>
          <w:sz w:val="24"/>
          <w:szCs w:val="24"/>
        </w:rPr>
        <w:t xml:space="preserve"> punkte, Lietuvos Respublikos baudžiamajame kodekse arba kitų valstybių įstatymuose numatytą nusikalstamą veiką ir nuo bausmės atlikimo, bausmės vykdymo atidėjimo ar atleidimo nuo bausmės atlikimo dienos nepraėjo treji metai.</w:t>
      </w:r>
    </w:p>
    <w:p w14:paraId="0397A394" w14:textId="77777777" w:rsidR="00490F04" w:rsidRPr="006F3C70" w:rsidRDefault="00490F04" w:rsidP="00490F04">
      <w:pPr>
        <w:pStyle w:val="Tekstas1"/>
        <w:numPr>
          <w:ilvl w:val="0"/>
          <w:numId w:val="0"/>
        </w:numPr>
        <w:spacing w:line="240" w:lineRule="atLeast"/>
        <w:ind w:left="360" w:hanging="360"/>
        <w:rPr>
          <w:rFonts w:ascii="Times New Roman" w:eastAsia="Calibri" w:hAnsi="Times New Roman" w:cs="Times New Roman"/>
          <w:sz w:val="24"/>
          <w:szCs w:val="24"/>
        </w:rPr>
      </w:pPr>
    </w:p>
    <w:p w14:paraId="48EE5064" w14:textId="0947CCCF" w:rsidR="00931B45" w:rsidRPr="006F3C70" w:rsidRDefault="00931B45">
      <w:pPr>
        <w:spacing w:before="0" w:after="0" w:line="240" w:lineRule="exact"/>
        <w:rPr>
          <w:rFonts w:ascii="Times New Roman" w:hAnsi="Times New Roman" w:cs="Times New Roman"/>
          <w:b/>
          <w:bCs/>
          <w:color w:val="auto"/>
          <w:sz w:val="24"/>
          <w:szCs w:val="24"/>
        </w:rPr>
        <w:sectPr w:rsidR="00931B45" w:rsidRPr="006F3C70" w:rsidSect="00941190">
          <w:pgSz w:w="11906" w:h="16838" w:code="9"/>
          <w:pgMar w:top="1134" w:right="1134" w:bottom="1134" w:left="1247" w:header="851" w:footer="567" w:gutter="0"/>
          <w:pgNumType w:start="1"/>
          <w:cols w:space="1296"/>
          <w:docGrid w:linePitch="360"/>
        </w:sectPr>
      </w:pPr>
    </w:p>
    <w:p w14:paraId="730539B0" w14:textId="77777777" w:rsidR="001F5A60" w:rsidRPr="006F3C70" w:rsidRDefault="001F5A60" w:rsidP="001F5A60">
      <w:pPr>
        <w:pStyle w:val="Tekstas1"/>
        <w:numPr>
          <w:ilvl w:val="0"/>
          <w:numId w:val="0"/>
        </w:numPr>
        <w:spacing w:before="0" w:after="0" w:line="240" w:lineRule="atLeast"/>
        <w:ind w:left="6490"/>
        <w:rPr>
          <w:rFonts w:ascii="Times New Roman" w:hAnsi="Times New Roman" w:cs="Times New Roman"/>
          <w:sz w:val="24"/>
          <w:szCs w:val="24"/>
        </w:rPr>
      </w:pPr>
      <w:r w:rsidRPr="006F3C70">
        <w:rPr>
          <w:rFonts w:ascii="Times New Roman" w:hAnsi="Times New Roman" w:cs="Times New Roman"/>
          <w:sz w:val="24"/>
          <w:szCs w:val="24"/>
        </w:rPr>
        <w:lastRenderedPageBreak/>
        <w:t>Fondo finansavimo gauti paraiškų teikimo ir vertinimo tvarkos aprašo</w:t>
      </w:r>
    </w:p>
    <w:p w14:paraId="2A82FB24" w14:textId="72859FFB" w:rsidR="001F5A60" w:rsidRPr="006F3C70" w:rsidRDefault="001F5A60" w:rsidP="001F5A60">
      <w:pPr>
        <w:pStyle w:val="Tekstas1"/>
        <w:numPr>
          <w:ilvl w:val="0"/>
          <w:numId w:val="0"/>
        </w:numPr>
        <w:spacing w:before="0" w:after="0" w:line="240" w:lineRule="atLeast"/>
        <w:ind w:left="5192" w:firstLine="1298"/>
        <w:rPr>
          <w:rFonts w:ascii="Times New Roman" w:hAnsi="Times New Roman" w:cs="Times New Roman"/>
          <w:sz w:val="24"/>
          <w:szCs w:val="24"/>
        </w:rPr>
      </w:pPr>
      <w:r w:rsidRPr="006F3C70">
        <w:rPr>
          <w:rFonts w:ascii="Times New Roman" w:hAnsi="Times New Roman" w:cs="Times New Roman"/>
          <w:sz w:val="24"/>
          <w:szCs w:val="24"/>
        </w:rPr>
        <w:t>3 priedas</w:t>
      </w:r>
    </w:p>
    <w:p w14:paraId="6B59B4AD" w14:textId="2C5D60D1" w:rsidR="00C42F0F" w:rsidRPr="006F3C70" w:rsidRDefault="00C42F0F" w:rsidP="001F5A60">
      <w:pPr>
        <w:pStyle w:val="Tekstas1"/>
        <w:numPr>
          <w:ilvl w:val="0"/>
          <w:numId w:val="0"/>
        </w:numPr>
        <w:spacing w:before="0" w:after="0"/>
        <w:jc w:val="center"/>
        <w:rPr>
          <w:rFonts w:ascii="Times New Roman" w:hAnsi="Times New Roman" w:cs="Times New Roman"/>
          <w:sz w:val="24"/>
          <w:szCs w:val="24"/>
        </w:rPr>
      </w:pPr>
    </w:p>
    <w:p w14:paraId="155802C7" w14:textId="6F8F96A3" w:rsidR="00761B0A" w:rsidRPr="006F3C70" w:rsidRDefault="005859E5" w:rsidP="001F5A60">
      <w:pPr>
        <w:pStyle w:val="Tekstas1"/>
        <w:numPr>
          <w:ilvl w:val="0"/>
          <w:numId w:val="0"/>
        </w:num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P</w:t>
      </w:r>
      <w:r w:rsidR="00AB3C8C" w:rsidRPr="006F3C70">
        <w:rPr>
          <w:rFonts w:ascii="Times New Roman" w:hAnsi="Times New Roman" w:cs="Times New Roman"/>
          <w:b/>
          <w:bCs/>
          <w:sz w:val="24"/>
          <w:szCs w:val="24"/>
        </w:rPr>
        <w:t xml:space="preserve">agalbos </w:t>
      </w:r>
      <w:r w:rsidR="00496FA3" w:rsidRPr="006F3C70">
        <w:rPr>
          <w:rFonts w:ascii="Times New Roman" w:hAnsi="Times New Roman" w:cs="Times New Roman"/>
          <w:b/>
          <w:bCs/>
          <w:sz w:val="24"/>
          <w:szCs w:val="24"/>
        </w:rPr>
        <w:t>v</w:t>
      </w:r>
      <w:r w:rsidR="00AB3C8C" w:rsidRPr="006F3C70">
        <w:rPr>
          <w:rFonts w:ascii="Times New Roman" w:hAnsi="Times New Roman" w:cs="Times New Roman"/>
          <w:b/>
          <w:bCs/>
          <w:sz w:val="24"/>
          <w:szCs w:val="24"/>
        </w:rPr>
        <w:t xml:space="preserve">erslui </w:t>
      </w:r>
      <w:r w:rsidR="00496FA3" w:rsidRPr="006F3C70">
        <w:rPr>
          <w:rFonts w:ascii="Times New Roman" w:hAnsi="Times New Roman" w:cs="Times New Roman"/>
          <w:b/>
          <w:bCs/>
          <w:sz w:val="24"/>
          <w:szCs w:val="24"/>
        </w:rPr>
        <w:t>f</w:t>
      </w:r>
      <w:r w:rsidR="00AB3C8C" w:rsidRPr="006F3C70">
        <w:rPr>
          <w:rFonts w:ascii="Times New Roman" w:hAnsi="Times New Roman" w:cs="Times New Roman"/>
          <w:b/>
          <w:bCs/>
          <w:sz w:val="24"/>
          <w:szCs w:val="24"/>
        </w:rPr>
        <w:t xml:space="preserve">ondo </w:t>
      </w:r>
      <w:r w:rsidR="00761B0A" w:rsidRPr="006F3C70">
        <w:rPr>
          <w:rFonts w:ascii="Times New Roman" w:hAnsi="Times New Roman" w:cs="Times New Roman"/>
          <w:b/>
          <w:bCs/>
          <w:sz w:val="24"/>
          <w:szCs w:val="24"/>
        </w:rPr>
        <w:t>teikiamo finansavimo būd</w:t>
      </w:r>
      <w:r w:rsidR="001F5A60" w:rsidRPr="006F3C70">
        <w:rPr>
          <w:rFonts w:ascii="Times New Roman" w:hAnsi="Times New Roman" w:cs="Times New Roman"/>
          <w:b/>
          <w:bCs/>
          <w:sz w:val="24"/>
          <w:szCs w:val="24"/>
        </w:rPr>
        <w:t>ai</w:t>
      </w:r>
    </w:p>
    <w:p w14:paraId="2D5BDFDD" w14:textId="77777777" w:rsidR="001F5A60" w:rsidRPr="006F3C70" w:rsidRDefault="001F5A60" w:rsidP="001F5A60">
      <w:pPr>
        <w:pStyle w:val="Tekstas1"/>
        <w:numPr>
          <w:ilvl w:val="0"/>
          <w:numId w:val="0"/>
        </w:numPr>
        <w:spacing w:before="0" w:after="0"/>
        <w:jc w:val="center"/>
        <w:rPr>
          <w:rFonts w:ascii="Times New Roman" w:hAnsi="Times New Roman" w:cs="Times New Roman"/>
          <w:sz w:val="24"/>
          <w:szCs w:val="24"/>
        </w:rPr>
      </w:pPr>
    </w:p>
    <w:p w14:paraId="7F1CFFF5" w14:textId="5E5F8982" w:rsidR="00E87712" w:rsidRPr="006F3C70" w:rsidRDefault="00750172" w:rsidP="00C42F0F">
      <w:pPr>
        <w:pStyle w:val="Tekstas1"/>
        <w:numPr>
          <w:ilvl w:val="0"/>
          <w:numId w:val="0"/>
        </w:numPr>
        <w:spacing w:before="0" w:after="0"/>
        <w:rPr>
          <w:rFonts w:ascii="Times New Roman" w:hAnsi="Times New Roman" w:cs="Times New Roman"/>
          <w:sz w:val="24"/>
          <w:szCs w:val="24"/>
        </w:rPr>
      </w:pPr>
      <w:r w:rsidRPr="49AC05C1">
        <w:rPr>
          <w:rFonts w:ascii="Times New Roman" w:hAnsi="Times New Roman" w:cs="Times New Roman"/>
          <w:sz w:val="24"/>
          <w:szCs w:val="24"/>
        </w:rPr>
        <w:t>Šiame Paraiškų teikimo aprašo priede pateikiamos Fondo teikiamo finansavimo bū</w:t>
      </w:r>
      <w:r w:rsidR="20DFA7DB" w:rsidRPr="49AC05C1">
        <w:rPr>
          <w:rFonts w:ascii="Times New Roman" w:hAnsi="Times New Roman" w:cs="Times New Roman"/>
          <w:sz w:val="24"/>
          <w:szCs w:val="24"/>
        </w:rPr>
        <w:t>d</w:t>
      </w:r>
      <w:r w:rsidRPr="49AC05C1">
        <w:rPr>
          <w:rFonts w:ascii="Times New Roman" w:hAnsi="Times New Roman" w:cs="Times New Roman"/>
          <w:sz w:val="24"/>
          <w:szCs w:val="24"/>
        </w:rPr>
        <w:t xml:space="preserve">ų </w:t>
      </w:r>
      <w:r w:rsidR="00302D93" w:rsidRPr="49AC05C1">
        <w:rPr>
          <w:rFonts w:ascii="Times New Roman" w:hAnsi="Times New Roman" w:cs="Times New Roman"/>
          <w:sz w:val="24"/>
          <w:szCs w:val="24"/>
        </w:rPr>
        <w:t>apžvalga</w:t>
      </w:r>
      <w:r w:rsidRPr="49AC05C1">
        <w:rPr>
          <w:rFonts w:ascii="Times New Roman" w:hAnsi="Times New Roman" w:cs="Times New Roman"/>
          <w:sz w:val="24"/>
          <w:szCs w:val="24"/>
        </w:rPr>
        <w:t xml:space="preserve"> </w:t>
      </w:r>
      <w:r w:rsidR="00AD19D0" w:rsidRPr="49AC05C1">
        <w:rPr>
          <w:rFonts w:ascii="Times New Roman" w:hAnsi="Times New Roman" w:cs="Times New Roman"/>
          <w:sz w:val="24"/>
          <w:szCs w:val="24"/>
        </w:rPr>
        <w:t xml:space="preserve">yra tik informacinio pobūdžio </w:t>
      </w:r>
      <w:r w:rsidRPr="49AC05C1">
        <w:rPr>
          <w:rFonts w:ascii="Times New Roman" w:hAnsi="Times New Roman" w:cs="Times New Roman"/>
          <w:sz w:val="24"/>
          <w:szCs w:val="24"/>
        </w:rPr>
        <w:t xml:space="preserve">ir pateikiamos </w:t>
      </w:r>
      <w:r w:rsidR="00AD19D0" w:rsidRPr="49AC05C1">
        <w:rPr>
          <w:rFonts w:ascii="Times New Roman" w:hAnsi="Times New Roman" w:cs="Times New Roman"/>
          <w:sz w:val="24"/>
          <w:szCs w:val="24"/>
        </w:rPr>
        <w:t xml:space="preserve">siekiant </w:t>
      </w:r>
      <w:r w:rsidR="002943FE" w:rsidRPr="49AC05C1">
        <w:rPr>
          <w:rFonts w:ascii="Times New Roman" w:hAnsi="Times New Roman" w:cs="Times New Roman"/>
          <w:sz w:val="24"/>
          <w:szCs w:val="24"/>
        </w:rPr>
        <w:t xml:space="preserve">suteikti </w:t>
      </w:r>
      <w:r w:rsidR="00AD19D0" w:rsidRPr="49AC05C1">
        <w:rPr>
          <w:rFonts w:ascii="Times New Roman" w:hAnsi="Times New Roman" w:cs="Times New Roman"/>
          <w:sz w:val="24"/>
          <w:szCs w:val="24"/>
        </w:rPr>
        <w:t>Pareiškėjams apibrėžtumą, kokios apimties ir pobūdžio finansavim</w:t>
      </w:r>
      <w:r w:rsidR="002943FE" w:rsidRPr="49AC05C1">
        <w:rPr>
          <w:rFonts w:ascii="Times New Roman" w:hAnsi="Times New Roman" w:cs="Times New Roman"/>
          <w:sz w:val="24"/>
          <w:szCs w:val="24"/>
        </w:rPr>
        <w:t>ą</w:t>
      </w:r>
      <w:r w:rsidR="00AD19D0" w:rsidRPr="49AC05C1">
        <w:rPr>
          <w:rFonts w:ascii="Times New Roman" w:hAnsi="Times New Roman" w:cs="Times New Roman"/>
          <w:sz w:val="24"/>
          <w:szCs w:val="24"/>
        </w:rPr>
        <w:t xml:space="preserve"> Pareiškėjai gali tikėtis </w:t>
      </w:r>
      <w:r w:rsidR="002943FE" w:rsidRPr="49AC05C1">
        <w:rPr>
          <w:rFonts w:ascii="Times New Roman" w:hAnsi="Times New Roman" w:cs="Times New Roman"/>
          <w:sz w:val="24"/>
          <w:szCs w:val="24"/>
        </w:rPr>
        <w:t xml:space="preserve">gauti iš Fondo bei kokio pobūdžio ir </w:t>
      </w:r>
      <w:r w:rsidR="006F2100" w:rsidRPr="49AC05C1">
        <w:rPr>
          <w:rFonts w:ascii="Times New Roman" w:hAnsi="Times New Roman" w:cs="Times New Roman"/>
          <w:sz w:val="24"/>
          <w:szCs w:val="24"/>
        </w:rPr>
        <w:t>apimties papildomas procedūras gali reikėti atlikti siekiant atitinkamo finansavimo. Š</w:t>
      </w:r>
      <w:r w:rsidR="00AD19D0" w:rsidRPr="49AC05C1">
        <w:rPr>
          <w:rFonts w:ascii="Times New Roman" w:hAnsi="Times New Roman" w:cs="Times New Roman"/>
          <w:sz w:val="24"/>
          <w:szCs w:val="24"/>
        </w:rPr>
        <w:t>i</w:t>
      </w:r>
      <w:r w:rsidR="00302D93" w:rsidRPr="49AC05C1">
        <w:rPr>
          <w:rFonts w:ascii="Times New Roman" w:hAnsi="Times New Roman" w:cs="Times New Roman"/>
          <w:sz w:val="24"/>
          <w:szCs w:val="24"/>
        </w:rPr>
        <w:t xml:space="preserve"> apžvalga</w:t>
      </w:r>
      <w:r w:rsidR="00AD19D0" w:rsidRPr="49AC05C1">
        <w:rPr>
          <w:rFonts w:ascii="Times New Roman" w:hAnsi="Times New Roman" w:cs="Times New Roman"/>
          <w:sz w:val="24"/>
          <w:szCs w:val="24"/>
        </w:rPr>
        <w:t xml:space="preserve"> niekaip neįpareigoja Fondo dėl jo priimamų sprendimų teikti finansavimą</w:t>
      </w:r>
      <w:r w:rsidR="006F2100" w:rsidRPr="49AC05C1">
        <w:rPr>
          <w:rFonts w:ascii="Times New Roman" w:hAnsi="Times New Roman" w:cs="Times New Roman"/>
          <w:sz w:val="24"/>
          <w:szCs w:val="24"/>
        </w:rPr>
        <w:t>.</w:t>
      </w:r>
      <w:r w:rsidR="00274C62" w:rsidRPr="49AC05C1">
        <w:rPr>
          <w:rFonts w:ascii="Times New Roman" w:hAnsi="Times New Roman" w:cs="Times New Roman"/>
          <w:sz w:val="24"/>
          <w:szCs w:val="24"/>
        </w:rPr>
        <w:t xml:space="preserve"> Atitinkamiems finansavimo būdams yra taikomi reikalavimai</w:t>
      </w:r>
      <w:r w:rsidR="0060627B" w:rsidRPr="49AC05C1">
        <w:rPr>
          <w:rFonts w:ascii="Times New Roman" w:hAnsi="Times New Roman" w:cs="Times New Roman"/>
          <w:sz w:val="24"/>
          <w:szCs w:val="24"/>
        </w:rPr>
        <w:t xml:space="preserve"> ir apribojimai, nurodyti Europos Komisijos sprendime ir Finansinės priemonės apraše.</w:t>
      </w:r>
    </w:p>
    <w:p w14:paraId="53304231" w14:textId="77777777" w:rsidR="00E87712" w:rsidRPr="006F3C70" w:rsidRDefault="00E87712" w:rsidP="00C42F0F">
      <w:pPr>
        <w:pStyle w:val="Tekstas1"/>
        <w:numPr>
          <w:ilvl w:val="0"/>
          <w:numId w:val="0"/>
        </w:numPr>
        <w:spacing w:before="0" w:after="0"/>
        <w:rPr>
          <w:rFonts w:ascii="Times New Roman" w:hAnsi="Times New Roman" w:cs="Times New Roman"/>
          <w:sz w:val="24"/>
          <w:szCs w:val="24"/>
        </w:rPr>
      </w:pPr>
    </w:p>
    <w:tbl>
      <w:tblPr>
        <w:tblStyle w:val="TableGrid"/>
        <w:tblW w:w="4029" w:type="pct"/>
        <w:tblLook w:val="04A0" w:firstRow="1" w:lastRow="0" w:firstColumn="1" w:lastColumn="0" w:noHBand="0" w:noVBand="1"/>
      </w:tblPr>
      <w:tblGrid>
        <w:gridCol w:w="1844"/>
        <w:gridCol w:w="2043"/>
        <w:gridCol w:w="1842"/>
        <w:gridCol w:w="1938"/>
      </w:tblGrid>
      <w:tr w:rsidR="00646CAB" w:rsidRPr="006F3C70" w14:paraId="401C9D42" w14:textId="77777777" w:rsidTr="00646CAB">
        <w:trPr>
          <w:tblHeader/>
        </w:trPr>
        <w:tc>
          <w:tcPr>
            <w:tcW w:w="1203" w:type="pct"/>
            <w:shd w:val="clear" w:color="auto" w:fill="D9D9D9" w:themeFill="background1" w:themeFillShade="D9"/>
          </w:tcPr>
          <w:p w14:paraId="7FF2D8BB" w14:textId="3C48D776" w:rsidR="00646CAB" w:rsidRPr="006F3C70" w:rsidRDefault="00646CAB" w:rsidP="00C42F0F">
            <w:pPr>
              <w:pStyle w:val="Tekstas1"/>
              <w:numPr>
                <w:ilvl w:val="0"/>
                <w:numId w:val="0"/>
              </w:num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Priemonės kategorija pagal Europos Komisijos sprendimą</w:t>
            </w:r>
          </w:p>
        </w:tc>
        <w:tc>
          <w:tcPr>
            <w:tcW w:w="1332" w:type="pct"/>
            <w:shd w:val="clear" w:color="auto" w:fill="D9D9D9" w:themeFill="background1" w:themeFillShade="D9"/>
          </w:tcPr>
          <w:p w14:paraId="512325F0" w14:textId="15C12A10" w:rsidR="00646CAB" w:rsidRPr="006F3C70" w:rsidRDefault="00646CAB" w:rsidP="00C42F0F">
            <w:pPr>
              <w:pStyle w:val="Tekstas1"/>
              <w:numPr>
                <w:ilvl w:val="0"/>
                <w:numId w:val="0"/>
              </w:num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Finansavimo būdas</w:t>
            </w:r>
          </w:p>
        </w:tc>
        <w:tc>
          <w:tcPr>
            <w:tcW w:w="1201" w:type="pct"/>
            <w:shd w:val="clear" w:color="auto" w:fill="D9D9D9" w:themeFill="background1" w:themeFillShade="D9"/>
          </w:tcPr>
          <w:p w14:paraId="4C735967" w14:textId="580747C5" w:rsidR="00646CAB" w:rsidRPr="006F3C70" w:rsidRDefault="00646CAB" w:rsidP="00C42F0F">
            <w:pPr>
              <w:pStyle w:val="Tekstas1"/>
              <w:numPr>
                <w:ilvl w:val="0"/>
                <w:numId w:val="0"/>
              </w:num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Finansavimo suma</w:t>
            </w:r>
          </w:p>
        </w:tc>
        <w:tc>
          <w:tcPr>
            <w:tcW w:w="1264" w:type="pct"/>
            <w:shd w:val="clear" w:color="auto" w:fill="D9D9D9" w:themeFill="background1" w:themeFillShade="D9"/>
          </w:tcPr>
          <w:p w14:paraId="0039AFDF" w14:textId="5C5CE915" w:rsidR="00646CAB" w:rsidRPr="006F3C70" w:rsidRDefault="00646CAB" w:rsidP="00C42F0F">
            <w:pPr>
              <w:pStyle w:val="Tekstas1"/>
              <w:numPr>
                <w:ilvl w:val="0"/>
                <w:numId w:val="0"/>
              </w:numPr>
              <w:spacing w:before="0" w:after="0"/>
              <w:jc w:val="center"/>
              <w:rPr>
                <w:rFonts w:ascii="Times New Roman" w:hAnsi="Times New Roman" w:cs="Times New Roman"/>
                <w:b/>
                <w:bCs/>
                <w:sz w:val="24"/>
                <w:szCs w:val="24"/>
              </w:rPr>
            </w:pPr>
            <w:r w:rsidRPr="006F3C70">
              <w:rPr>
                <w:rFonts w:ascii="Times New Roman" w:hAnsi="Times New Roman" w:cs="Times New Roman"/>
                <w:b/>
                <w:bCs/>
                <w:sz w:val="24"/>
                <w:szCs w:val="24"/>
              </w:rPr>
              <w:t>Duomenys ir dokumentai, kuriuos gali reikėti pateikti su Galutine paraiška</w:t>
            </w:r>
          </w:p>
        </w:tc>
      </w:tr>
      <w:tr w:rsidR="00646CAB" w:rsidRPr="006F3C70" w14:paraId="07B65D54" w14:textId="77777777" w:rsidTr="00646CAB">
        <w:tc>
          <w:tcPr>
            <w:tcW w:w="1203" w:type="pct"/>
          </w:tcPr>
          <w:p w14:paraId="342FC1B4" w14:textId="77777777" w:rsidR="00646CAB" w:rsidRPr="006F3C70" w:rsidRDefault="00646CAB" w:rsidP="00484928">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Priemonė A</w:t>
            </w:r>
          </w:p>
        </w:tc>
        <w:tc>
          <w:tcPr>
            <w:tcW w:w="1332" w:type="pct"/>
          </w:tcPr>
          <w:p w14:paraId="2726E824" w14:textId="77777777" w:rsidR="00646CAB" w:rsidRPr="006F3C70" w:rsidRDefault="00646CAB" w:rsidP="00484928">
            <w:pPr>
              <w:pStyle w:val="Tekstas1"/>
              <w:numPr>
                <w:ilvl w:val="0"/>
                <w:numId w:val="0"/>
              </w:numPr>
              <w:spacing w:before="0" w:after="0"/>
              <w:rPr>
                <w:rFonts w:ascii="Times New Roman" w:hAnsi="Times New Roman" w:cs="Times New Roman"/>
                <w:sz w:val="24"/>
                <w:szCs w:val="24"/>
              </w:rPr>
            </w:pPr>
            <w:bookmarkStart w:id="6" w:name="_Hlk40188815"/>
            <w:r w:rsidRPr="006F3C70">
              <w:rPr>
                <w:rFonts w:ascii="Times New Roman" w:hAnsi="Times New Roman" w:cs="Times New Roman"/>
                <w:sz w:val="24"/>
                <w:szCs w:val="24"/>
              </w:rPr>
              <w:t>Pagalbos gavėjų naujai išleistų (įsigyjamų pirminėje apyvartoje) skolos vertybinius popierių, kurių galiojimo trukmė iki 6 metų, įsigijimas</w:t>
            </w:r>
            <w:bookmarkEnd w:id="6"/>
          </w:p>
        </w:tc>
        <w:tc>
          <w:tcPr>
            <w:tcW w:w="1201" w:type="pct"/>
          </w:tcPr>
          <w:p w14:paraId="1AA46713" w14:textId="76948CEE" w:rsidR="00646CAB" w:rsidRPr="006F3C70" w:rsidRDefault="00646CAB" w:rsidP="00484928">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Nuo 1 mln. EUR .</w:t>
            </w:r>
          </w:p>
        </w:tc>
        <w:tc>
          <w:tcPr>
            <w:tcW w:w="1264" w:type="pct"/>
          </w:tcPr>
          <w:p w14:paraId="22CB5004" w14:textId="77777777" w:rsidR="00646CAB" w:rsidRPr="006F3C70" w:rsidRDefault="00646CAB" w:rsidP="00484928">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Įsipareigojimų, kylančių iš išleistų skolos vertybinių popierių, vykdymui užtikrinti įkeičiamo turto vertinimo ataskaita;</w:t>
            </w:r>
          </w:p>
          <w:p w14:paraId="6CC975BA" w14:textId="77777777" w:rsidR="00646CAB" w:rsidRPr="006F3C70" w:rsidRDefault="00646CAB" w:rsidP="00484928">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Nuomonė, dėl teisminių ginčų, kuriuose dalyvauja Pareiškėjas, perspektyvų</w:t>
            </w:r>
          </w:p>
        </w:tc>
      </w:tr>
      <w:tr w:rsidR="00646CAB" w:rsidRPr="006F3C70" w14:paraId="3609D4FA" w14:textId="77777777" w:rsidTr="00646CAB">
        <w:tc>
          <w:tcPr>
            <w:tcW w:w="1203" w:type="pct"/>
          </w:tcPr>
          <w:p w14:paraId="3D90A1AD" w14:textId="61B42F55"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Priemonė A</w:t>
            </w:r>
          </w:p>
        </w:tc>
        <w:tc>
          <w:tcPr>
            <w:tcW w:w="1332" w:type="pct"/>
          </w:tcPr>
          <w:p w14:paraId="5F52A922" w14:textId="5543BDC7"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Apyvartinių ar investicinių paskolų, kurių trukmė iki 6 metų, teikimas Pagalbos gavėjams</w:t>
            </w:r>
          </w:p>
        </w:tc>
        <w:tc>
          <w:tcPr>
            <w:tcW w:w="1201" w:type="pct"/>
          </w:tcPr>
          <w:p w14:paraId="012F7577" w14:textId="57E13AAB"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Nuo 0,3 mln. EUR iki 2 mln. EUR.</w:t>
            </w:r>
          </w:p>
        </w:tc>
        <w:tc>
          <w:tcPr>
            <w:tcW w:w="1264" w:type="pct"/>
          </w:tcPr>
          <w:p w14:paraId="735F37B5" w14:textId="23BBF08C"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Paskolos grąžinimui įkeičiamo turto vertinimo ataskaita;</w:t>
            </w:r>
          </w:p>
          <w:p w14:paraId="410D4B2D" w14:textId="63C252E5"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Nuomonė, dėl teisminių ginčų, kuriuose dalyvauja Pareiškėjas, perspektyvų</w:t>
            </w:r>
          </w:p>
        </w:tc>
      </w:tr>
      <w:tr w:rsidR="00646CAB" w:rsidRPr="006F3C70" w14:paraId="7DDA202B" w14:textId="77777777" w:rsidTr="00646CAB">
        <w:tc>
          <w:tcPr>
            <w:tcW w:w="1203" w:type="pct"/>
          </w:tcPr>
          <w:p w14:paraId="024A8372" w14:textId="4D7E1B10"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Priemonė B</w:t>
            </w:r>
          </w:p>
        </w:tc>
        <w:tc>
          <w:tcPr>
            <w:tcW w:w="1332" w:type="pct"/>
          </w:tcPr>
          <w:p w14:paraId="6A4EF528" w14:textId="53A6ED68"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 xml:space="preserve">Pagalbos gavėjų naujai išleistų </w:t>
            </w:r>
            <w:r w:rsidRPr="006F3C70">
              <w:rPr>
                <w:rFonts w:ascii="Times New Roman" w:hAnsi="Times New Roman" w:cs="Times New Roman"/>
                <w:sz w:val="24"/>
                <w:szCs w:val="24"/>
              </w:rPr>
              <w:lastRenderedPageBreak/>
              <w:t>(įsigyjamų pirminėje apyvartoje) nuosavybės vertybinių popierių įsigijimas</w:t>
            </w:r>
          </w:p>
        </w:tc>
        <w:tc>
          <w:tcPr>
            <w:tcW w:w="1201" w:type="pct"/>
          </w:tcPr>
          <w:p w14:paraId="38D82017" w14:textId="289D07B2"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lastRenderedPageBreak/>
              <w:t xml:space="preserve">Minimali ir maksimali </w:t>
            </w:r>
            <w:r w:rsidRPr="006F3C70">
              <w:rPr>
                <w:rFonts w:ascii="Times New Roman" w:hAnsi="Times New Roman" w:cs="Times New Roman"/>
                <w:sz w:val="24"/>
                <w:szCs w:val="24"/>
              </w:rPr>
              <w:lastRenderedPageBreak/>
              <w:t>finansavimo suma nėra nustatoma, tačiau tokios investicijos gali sudaryti iki 30 proc. Fondo investicinio portfelio.</w:t>
            </w:r>
          </w:p>
          <w:p w14:paraId="6BE9B3B9" w14:textId="77777777" w:rsidR="00646CAB" w:rsidRPr="006F3C70" w:rsidRDefault="00646CAB" w:rsidP="00C42F0F">
            <w:pPr>
              <w:pStyle w:val="Tekstas1"/>
              <w:numPr>
                <w:ilvl w:val="0"/>
                <w:numId w:val="0"/>
              </w:numPr>
              <w:spacing w:before="0" w:after="0"/>
              <w:rPr>
                <w:rFonts w:ascii="Times New Roman" w:hAnsi="Times New Roman" w:cs="Times New Roman"/>
                <w:sz w:val="24"/>
                <w:szCs w:val="24"/>
              </w:rPr>
            </w:pPr>
          </w:p>
          <w:p w14:paraId="721FF038" w14:textId="272880C8" w:rsidR="00646CAB" w:rsidRPr="006F3C70" w:rsidRDefault="00646CAB" w:rsidP="00C42F0F">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bCs/>
                <w:sz w:val="24"/>
                <w:szCs w:val="24"/>
              </w:rPr>
              <w:t>Tuo atveju, jeigu vienas Pareiškėjas kreipsis į Fondą dėl finansavimo, kurio bendra vertė viršys 250 mln. EUR, tokio finansavimo suteikimui turės būti inicijuotas atskiras valstybės pagalbos suderinimo procesas.</w:t>
            </w:r>
          </w:p>
        </w:tc>
        <w:tc>
          <w:tcPr>
            <w:tcW w:w="1264" w:type="pct"/>
          </w:tcPr>
          <w:p w14:paraId="14964CED" w14:textId="2F8C15A0"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lastRenderedPageBreak/>
              <w:t xml:space="preserve">Pareiškėjo verslo </w:t>
            </w:r>
            <w:r w:rsidRPr="006F3C70">
              <w:rPr>
                <w:rFonts w:ascii="Times New Roman" w:hAnsi="Times New Roman" w:cs="Times New Roman"/>
                <w:sz w:val="24"/>
                <w:szCs w:val="24"/>
              </w:rPr>
              <w:lastRenderedPageBreak/>
              <w:t>vertinimo ataskaita;</w:t>
            </w:r>
          </w:p>
          <w:p w14:paraId="013EEE41" w14:textId="4D341AF3"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Nuomonė dėl taikytino EBITDA daugiklio verslo vertei nustatyti;</w:t>
            </w:r>
          </w:p>
          <w:p w14:paraId="62FACD6B" w14:textId="72E823C8"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Nuomonė, dėl teisminių ginčų, kuriuose dalyvauja Pareiškėjas, perspektyvų;</w:t>
            </w:r>
          </w:p>
          <w:p w14:paraId="5F168430" w14:textId="38FCD9C4"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Pareiškėjo teisinio patikrinimo ataskaita</w:t>
            </w:r>
          </w:p>
        </w:tc>
      </w:tr>
      <w:tr w:rsidR="00646CAB" w:rsidRPr="006F3C70" w14:paraId="6076C620" w14:textId="77777777" w:rsidTr="00646CAB">
        <w:tc>
          <w:tcPr>
            <w:tcW w:w="1203" w:type="pct"/>
          </w:tcPr>
          <w:p w14:paraId="1AF832A3" w14:textId="22AFA8D6" w:rsidR="00646CAB" w:rsidRPr="006F3C70" w:rsidRDefault="00646CAB" w:rsidP="007A073C">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lastRenderedPageBreak/>
              <w:t>Priemonė B</w:t>
            </w:r>
          </w:p>
        </w:tc>
        <w:tc>
          <w:tcPr>
            <w:tcW w:w="1332" w:type="pct"/>
          </w:tcPr>
          <w:p w14:paraId="24C9BD01" w14:textId="0A544E1A" w:rsidR="00646CAB" w:rsidRPr="006F3C70" w:rsidRDefault="00646CAB" w:rsidP="00EA71E2">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t xml:space="preserve">Pagalbos gavėjų naujai išleistų (įsigyjamų pirminėje apyvartoje) skolos priemonių, kurios turi ar gali turėti akcinio kapitalo požymių ir kurių trukmė iki 6 metų (subordinuotoji skola, konvertuojamoji skola, konvertuojamosios obligacijos, tarpinio pobūdžio (angl. </w:t>
            </w:r>
            <w:proofErr w:type="spellStart"/>
            <w:r w:rsidRPr="006F3C70">
              <w:rPr>
                <w:rFonts w:ascii="Times New Roman" w:hAnsi="Times New Roman" w:cs="Times New Roman"/>
                <w:i/>
                <w:iCs/>
                <w:sz w:val="24"/>
                <w:szCs w:val="24"/>
              </w:rPr>
              <w:t>Mezzanine</w:t>
            </w:r>
            <w:proofErr w:type="spellEnd"/>
            <w:r w:rsidRPr="006F3C70">
              <w:rPr>
                <w:rFonts w:ascii="Times New Roman" w:hAnsi="Times New Roman" w:cs="Times New Roman"/>
                <w:sz w:val="24"/>
                <w:szCs w:val="24"/>
              </w:rPr>
              <w:t xml:space="preserve">) </w:t>
            </w:r>
            <w:r w:rsidRPr="006F3C70">
              <w:rPr>
                <w:rFonts w:ascii="Times New Roman" w:hAnsi="Times New Roman" w:cs="Times New Roman"/>
                <w:sz w:val="24"/>
                <w:szCs w:val="24"/>
              </w:rPr>
              <w:lastRenderedPageBreak/>
              <w:t>paskolos) įsigijimas</w:t>
            </w:r>
          </w:p>
        </w:tc>
        <w:tc>
          <w:tcPr>
            <w:tcW w:w="1201" w:type="pct"/>
          </w:tcPr>
          <w:p w14:paraId="36219443" w14:textId="535188E9" w:rsidR="00646CAB" w:rsidRPr="006F3C70" w:rsidRDefault="00646CAB" w:rsidP="007A073C">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sz w:val="24"/>
                <w:szCs w:val="24"/>
              </w:rPr>
              <w:lastRenderedPageBreak/>
              <w:t>Minimali ir maksimali finansavimo suma nėra nustatoma, tačiau tokios investicijos gali sudaryti iki 30 proc. Fondo investicinio portfelio.</w:t>
            </w:r>
          </w:p>
          <w:p w14:paraId="68A286C7" w14:textId="77777777" w:rsidR="00646CAB" w:rsidRPr="006F3C70" w:rsidRDefault="00646CAB" w:rsidP="007A073C">
            <w:pPr>
              <w:pStyle w:val="Tekstas1"/>
              <w:numPr>
                <w:ilvl w:val="0"/>
                <w:numId w:val="0"/>
              </w:numPr>
              <w:spacing w:before="0" w:after="0"/>
              <w:rPr>
                <w:rFonts w:ascii="Times New Roman" w:hAnsi="Times New Roman" w:cs="Times New Roman"/>
                <w:sz w:val="24"/>
                <w:szCs w:val="24"/>
              </w:rPr>
            </w:pPr>
          </w:p>
          <w:p w14:paraId="6A6490EC" w14:textId="79FE2D9B" w:rsidR="00646CAB" w:rsidRPr="006F3C70" w:rsidRDefault="00646CAB" w:rsidP="007A073C">
            <w:pPr>
              <w:pStyle w:val="Tekstas1"/>
              <w:numPr>
                <w:ilvl w:val="0"/>
                <w:numId w:val="0"/>
              </w:numPr>
              <w:spacing w:before="0" w:after="0"/>
              <w:rPr>
                <w:rFonts w:ascii="Times New Roman" w:hAnsi="Times New Roman" w:cs="Times New Roman"/>
                <w:sz w:val="24"/>
                <w:szCs w:val="24"/>
              </w:rPr>
            </w:pPr>
            <w:r w:rsidRPr="006F3C70">
              <w:rPr>
                <w:rFonts w:ascii="Times New Roman" w:hAnsi="Times New Roman" w:cs="Times New Roman"/>
                <w:bCs/>
                <w:sz w:val="24"/>
                <w:szCs w:val="24"/>
              </w:rPr>
              <w:t xml:space="preserve">Tuo atveju, jeigu vienas Pareiškėjas kreipsis į Fondą dėl finansavimo, kurio bendra vertė viršys </w:t>
            </w:r>
            <w:r w:rsidRPr="006F3C70">
              <w:rPr>
                <w:rFonts w:ascii="Times New Roman" w:hAnsi="Times New Roman" w:cs="Times New Roman"/>
                <w:bCs/>
                <w:sz w:val="24"/>
                <w:szCs w:val="24"/>
              </w:rPr>
              <w:lastRenderedPageBreak/>
              <w:t>250 mln. EUR, tokio finansavimo suteikimui turės būti inicijuotas atskiras valstybės pagalbos suderinimo procesas.</w:t>
            </w:r>
          </w:p>
        </w:tc>
        <w:tc>
          <w:tcPr>
            <w:tcW w:w="1263" w:type="pct"/>
          </w:tcPr>
          <w:p w14:paraId="7D20CC18" w14:textId="77777777"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lastRenderedPageBreak/>
              <w:t>Įsipareigojimų, kylančių iš išleistų skolos vertybinių popierių, vykdymui užtikrinti įkeičiamo turto vertinimo ataskaita;</w:t>
            </w:r>
          </w:p>
          <w:p w14:paraId="6E42BBD0" w14:textId="77777777"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Pareiškėjo verslo vertinimo ataskaita;</w:t>
            </w:r>
          </w:p>
          <w:p w14:paraId="112C1E84" w14:textId="14F1D243"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 xml:space="preserve">Nuomonė dėl taikytino EBITDA daugiklio </w:t>
            </w:r>
            <w:r w:rsidRPr="006F3C70">
              <w:rPr>
                <w:rFonts w:ascii="Times New Roman" w:hAnsi="Times New Roman" w:cs="Times New Roman"/>
                <w:sz w:val="24"/>
                <w:szCs w:val="24"/>
              </w:rPr>
              <w:lastRenderedPageBreak/>
              <w:t>verslo vertei nustatyti;</w:t>
            </w:r>
          </w:p>
          <w:p w14:paraId="79EBF407" w14:textId="77777777" w:rsidR="00646CAB" w:rsidRPr="006F3C70" w:rsidRDefault="00646CAB" w:rsidP="00486131">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Nuomonė, dėl teisminių ginčų, kuriuose dalyvauja Pareiškėjas, perspektyvų;</w:t>
            </w:r>
          </w:p>
          <w:p w14:paraId="2F18AB77" w14:textId="649B5C7B" w:rsidR="00646CAB" w:rsidRPr="006F3C70" w:rsidRDefault="00646CAB" w:rsidP="002377EC">
            <w:pPr>
              <w:pStyle w:val="Tekstas1"/>
              <w:numPr>
                <w:ilvl w:val="0"/>
                <w:numId w:val="8"/>
              </w:numPr>
              <w:spacing w:before="0" w:after="0"/>
              <w:ind w:left="260" w:hanging="283"/>
              <w:rPr>
                <w:rFonts w:ascii="Times New Roman" w:hAnsi="Times New Roman" w:cs="Times New Roman"/>
                <w:sz w:val="24"/>
                <w:szCs w:val="24"/>
              </w:rPr>
            </w:pPr>
            <w:r w:rsidRPr="006F3C70">
              <w:rPr>
                <w:rFonts w:ascii="Times New Roman" w:hAnsi="Times New Roman" w:cs="Times New Roman"/>
                <w:sz w:val="24"/>
                <w:szCs w:val="24"/>
              </w:rPr>
              <w:t>Pareiškėjo teisinio patikrinimo ataskaita</w:t>
            </w:r>
          </w:p>
        </w:tc>
      </w:tr>
    </w:tbl>
    <w:p w14:paraId="6A2D6B7E" w14:textId="77777777" w:rsidR="00DF724D" w:rsidRPr="006F3C70" w:rsidRDefault="00DF724D">
      <w:pPr>
        <w:spacing w:before="0" w:after="0" w:line="240" w:lineRule="exact"/>
        <w:rPr>
          <w:rFonts w:ascii="Times New Roman" w:hAnsi="Times New Roman" w:cs="Times New Roman"/>
          <w:bCs/>
          <w:sz w:val="24"/>
          <w:szCs w:val="24"/>
        </w:rPr>
      </w:pPr>
    </w:p>
    <w:p w14:paraId="66D5E20A" w14:textId="1EE3F483" w:rsidR="00DF724D" w:rsidRPr="006F3C70" w:rsidRDefault="00DF724D">
      <w:pPr>
        <w:spacing w:before="0" w:after="0" w:line="240" w:lineRule="exact"/>
        <w:rPr>
          <w:rFonts w:ascii="Times New Roman" w:hAnsi="Times New Roman" w:cs="Times New Roman"/>
          <w:bCs/>
          <w:sz w:val="24"/>
          <w:szCs w:val="24"/>
        </w:rPr>
      </w:pPr>
    </w:p>
    <w:p w14:paraId="2A27F7B8" w14:textId="5893F2AC" w:rsidR="008B4015" w:rsidRPr="006F3C70" w:rsidRDefault="008B4015">
      <w:pPr>
        <w:spacing w:before="0" w:after="0" w:line="240" w:lineRule="exact"/>
        <w:rPr>
          <w:rFonts w:ascii="Times New Roman" w:hAnsi="Times New Roman" w:cs="Times New Roman"/>
          <w:bCs/>
          <w:sz w:val="24"/>
          <w:szCs w:val="24"/>
        </w:rPr>
      </w:pPr>
      <w:r w:rsidRPr="006F3C70">
        <w:rPr>
          <w:rFonts w:ascii="Times New Roman" w:hAnsi="Times New Roman" w:cs="Times New Roman"/>
          <w:bCs/>
          <w:sz w:val="24"/>
          <w:szCs w:val="24"/>
        </w:rPr>
        <w:t>Pastabos:</w:t>
      </w:r>
    </w:p>
    <w:p w14:paraId="59D43630" w14:textId="77777777" w:rsidR="008B4015" w:rsidRPr="006F3C70" w:rsidRDefault="008B4015">
      <w:pPr>
        <w:spacing w:before="0" w:after="0" w:line="240" w:lineRule="exact"/>
        <w:rPr>
          <w:rFonts w:ascii="Times New Roman" w:hAnsi="Times New Roman" w:cs="Times New Roman"/>
          <w:bCs/>
          <w:sz w:val="24"/>
          <w:szCs w:val="24"/>
        </w:rPr>
      </w:pPr>
    </w:p>
    <w:p w14:paraId="07CC292F" w14:textId="77BDE45D" w:rsidR="00772344" w:rsidRPr="006F3C70" w:rsidRDefault="00772344" w:rsidP="008B4015">
      <w:pPr>
        <w:pStyle w:val="ListParagraph"/>
        <w:numPr>
          <w:ilvl w:val="0"/>
          <w:numId w:val="40"/>
        </w:numPr>
        <w:spacing w:before="0" w:after="0" w:line="240" w:lineRule="exact"/>
        <w:rPr>
          <w:rFonts w:ascii="Times New Roman" w:hAnsi="Times New Roman" w:cs="Times New Roman"/>
          <w:bCs/>
          <w:sz w:val="24"/>
          <w:szCs w:val="24"/>
        </w:rPr>
      </w:pPr>
      <w:r w:rsidRPr="006F3C70">
        <w:rPr>
          <w:rFonts w:ascii="Times New Roman" w:hAnsi="Times New Roman" w:cs="Times New Roman"/>
          <w:bCs/>
          <w:sz w:val="24"/>
          <w:szCs w:val="24"/>
        </w:rPr>
        <w:t>Priemonėms A:</w:t>
      </w:r>
    </w:p>
    <w:p w14:paraId="4AEEBC7F" w14:textId="77777777" w:rsidR="00772344" w:rsidRPr="006F3C70" w:rsidRDefault="00772344" w:rsidP="00772344">
      <w:pPr>
        <w:pStyle w:val="ListParagraph"/>
        <w:spacing w:before="0" w:after="0" w:line="240" w:lineRule="exact"/>
        <w:ind w:left="360"/>
        <w:rPr>
          <w:rFonts w:ascii="Times New Roman" w:hAnsi="Times New Roman" w:cs="Times New Roman"/>
          <w:bCs/>
          <w:sz w:val="24"/>
          <w:szCs w:val="24"/>
        </w:rPr>
      </w:pPr>
    </w:p>
    <w:p w14:paraId="582EFA93" w14:textId="225DE94E" w:rsidR="002668CD" w:rsidRPr="006F3C70" w:rsidRDefault="00A54E18" w:rsidP="00772344">
      <w:pPr>
        <w:pStyle w:val="ListParagraph"/>
        <w:numPr>
          <w:ilvl w:val="1"/>
          <w:numId w:val="40"/>
        </w:numPr>
        <w:spacing w:before="0" w:after="0" w:line="240" w:lineRule="exact"/>
        <w:rPr>
          <w:rFonts w:ascii="Times New Roman" w:hAnsi="Times New Roman" w:cs="Times New Roman"/>
          <w:bCs/>
          <w:sz w:val="24"/>
          <w:szCs w:val="24"/>
        </w:rPr>
      </w:pPr>
      <w:r w:rsidRPr="006F3C70">
        <w:rPr>
          <w:rFonts w:ascii="Times New Roman" w:hAnsi="Times New Roman" w:cs="Times New Roman"/>
          <w:bCs/>
          <w:sz w:val="24"/>
          <w:szCs w:val="24"/>
        </w:rPr>
        <w:t>Suteikiamų finansavimo priemonių (p</w:t>
      </w:r>
      <w:r w:rsidR="002668CD" w:rsidRPr="006F3C70">
        <w:rPr>
          <w:rFonts w:ascii="Times New Roman" w:hAnsi="Times New Roman" w:cs="Times New Roman"/>
          <w:bCs/>
          <w:sz w:val="24"/>
          <w:szCs w:val="24"/>
        </w:rPr>
        <w:t xml:space="preserve">askolų ir / ar </w:t>
      </w:r>
      <w:r w:rsidRPr="006F3C70">
        <w:rPr>
          <w:rFonts w:ascii="Times New Roman" w:hAnsi="Times New Roman" w:cs="Times New Roman"/>
          <w:bCs/>
          <w:sz w:val="24"/>
          <w:szCs w:val="24"/>
        </w:rPr>
        <w:t>P</w:t>
      </w:r>
      <w:r w:rsidR="002668CD" w:rsidRPr="006F3C70">
        <w:rPr>
          <w:rFonts w:ascii="Times New Roman" w:hAnsi="Times New Roman" w:cs="Times New Roman"/>
          <w:bCs/>
          <w:sz w:val="24"/>
          <w:szCs w:val="24"/>
        </w:rPr>
        <w:t>areiškėj</w:t>
      </w:r>
      <w:r w:rsidRPr="006F3C70">
        <w:rPr>
          <w:rFonts w:ascii="Times New Roman" w:hAnsi="Times New Roman" w:cs="Times New Roman"/>
          <w:bCs/>
          <w:sz w:val="24"/>
          <w:szCs w:val="24"/>
        </w:rPr>
        <w:t>o</w:t>
      </w:r>
      <w:r w:rsidR="002668CD" w:rsidRPr="006F3C70">
        <w:rPr>
          <w:rFonts w:ascii="Times New Roman" w:hAnsi="Times New Roman" w:cs="Times New Roman"/>
          <w:bCs/>
          <w:sz w:val="24"/>
          <w:szCs w:val="24"/>
        </w:rPr>
        <w:t xml:space="preserve"> išleistų skolos vertybinių popierių</w:t>
      </w:r>
      <w:r w:rsidRPr="006F3C70">
        <w:rPr>
          <w:rFonts w:ascii="Times New Roman" w:hAnsi="Times New Roman" w:cs="Times New Roman"/>
          <w:bCs/>
          <w:sz w:val="24"/>
          <w:szCs w:val="24"/>
        </w:rPr>
        <w:t xml:space="preserve">) </w:t>
      </w:r>
      <w:r w:rsidR="00240737" w:rsidRPr="006F3C70">
        <w:rPr>
          <w:rFonts w:ascii="Times New Roman" w:hAnsi="Times New Roman" w:cs="Times New Roman"/>
          <w:bCs/>
          <w:sz w:val="24"/>
          <w:szCs w:val="24"/>
        </w:rPr>
        <w:t xml:space="preserve">suma vienam Pareiškėjui </w:t>
      </w:r>
      <w:r w:rsidRPr="006F3C70">
        <w:rPr>
          <w:rFonts w:ascii="Times New Roman" w:hAnsi="Times New Roman" w:cs="Times New Roman"/>
          <w:bCs/>
          <w:sz w:val="24"/>
          <w:szCs w:val="24"/>
        </w:rPr>
        <w:t>negali viršyti 25 %</w:t>
      </w:r>
      <w:r w:rsidR="00484AA9" w:rsidRPr="006F3C70">
        <w:rPr>
          <w:rFonts w:ascii="Times New Roman" w:hAnsi="Times New Roman" w:cs="Times New Roman"/>
          <w:bCs/>
          <w:sz w:val="24"/>
          <w:szCs w:val="24"/>
        </w:rPr>
        <w:t xml:space="preserve"> </w:t>
      </w:r>
      <w:r w:rsidR="00240737" w:rsidRPr="006F3C70">
        <w:rPr>
          <w:rFonts w:ascii="Times New Roman" w:hAnsi="Times New Roman" w:cs="Times New Roman"/>
          <w:bCs/>
          <w:sz w:val="24"/>
          <w:szCs w:val="24"/>
        </w:rPr>
        <w:t xml:space="preserve">atitinkamo </w:t>
      </w:r>
      <w:r w:rsidR="00484AA9" w:rsidRPr="006F3C70">
        <w:rPr>
          <w:rFonts w:ascii="Times New Roman" w:hAnsi="Times New Roman" w:cs="Times New Roman"/>
          <w:bCs/>
          <w:sz w:val="24"/>
          <w:szCs w:val="24"/>
        </w:rPr>
        <w:t xml:space="preserve">Pareiškėjo </w:t>
      </w:r>
      <w:r w:rsidR="00CB7FD7" w:rsidRPr="006F3C70">
        <w:rPr>
          <w:rFonts w:ascii="Times New Roman" w:hAnsi="Times New Roman" w:cs="Times New Roman"/>
          <w:bCs/>
          <w:sz w:val="24"/>
          <w:szCs w:val="24"/>
        </w:rPr>
        <w:t>pardavimo grynųjų pajamų</w:t>
      </w:r>
      <w:r w:rsidR="00484AA9" w:rsidRPr="006F3C70">
        <w:rPr>
          <w:rFonts w:ascii="Times New Roman" w:hAnsi="Times New Roman" w:cs="Times New Roman"/>
          <w:bCs/>
          <w:sz w:val="24"/>
          <w:szCs w:val="24"/>
        </w:rPr>
        <w:t xml:space="preserve"> per 2019 m. kalendorinius metus, išskyrus atvejus, numatytus </w:t>
      </w:r>
      <w:r w:rsidR="008C51F2" w:rsidRPr="006F3C70">
        <w:rPr>
          <w:rFonts w:ascii="Times New Roman" w:hAnsi="Times New Roman" w:cs="Times New Roman"/>
          <w:bCs/>
          <w:sz w:val="24"/>
          <w:szCs w:val="24"/>
        </w:rPr>
        <w:t>Komunikato 27(d)(iii) punkte.</w:t>
      </w:r>
    </w:p>
    <w:p w14:paraId="172031BD" w14:textId="6C1C027C" w:rsidR="002668CD" w:rsidRPr="006F3C70" w:rsidRDefault="002668CD" w:rsidP="00DF724D">
      <w:pPr>
        <w:spacing w:before="0" w:after="0" w:line="240" w:lineRule="exact"/>
        <w:rPr>
          <w:rFonts w:ascii="Times New Roman" w:hAnsi="Times New Roman" w:cs="Times New Roman"/>
          <w:bCs/>
          <w:sz w:val="24"/>
          <w:szCs w:val="24"/>
        </w:rPr>
      </w:pPr>
    </w:p>
    <w:p w14:paraId="09983CE5" w14:textId="52E4B336" w:rsidR="00240737" w:rsidRPr="006F3C70" w:rsidRDefault="00240737" w:rsidP="00D70A41">
      <w:pPr>
        <w:pStyle w:val="ListParagraph"/>
        <w:numPr>
          <w:ilvl w:val="1"/>
          <w:numId w:val="40"/>
        </w:numPr>
        <w:spacing w:before="0" w:after="0" w:line="240" w:lineRule="exact"/>
        <w:rPr>
          <w:rFonts w:ascii="Times New Roman" w:hAnsi="Times New Roman" w:cs="Times New Roman"/>
          <w:sz w:val="24"/>
          <w:szCs w:val="24"/>
        </w:rPr>
      </w:pPr>
      <w:r w:rsidRPr="006F3C70">
        <w:rPr>
          <w:rFonts w:ascii="Times New Roman" w:hAnsi="Times New Roman" w:cs="Times New Roman"/>
          <w:sz w:val="24"/>
          <w:szCs w:val="24"/>
        </w:rPr>
        <w:t>Finansavimo priemonių, kurios suteikiamos kaip subordinuotos paskolos</w:t>
      </w:r>
      <w:r w:rsidR="00E81A1B" w:rsidRPr="006F3C70">
        <w:rPr>
          <w:rFonts w:ascii="Times New Roman" w:hAnsi="Times New Roman" w:cs="Times New Roman"/>
          <w:sz w:val="24"/>
          <w:szCs w:val="24"/>
        </w:rPr>
        <w:t xml:space="preserve"> ar </w:t>
      </w:r>
      <w:r w:rsidR="0013206A" w:rsidRPr="006F3C70">
        <w:rPr>
          <w:rFonts w:ascii="Times New Roman" w:hAnsi="Times New Roman" w:cs="Times New Roman"/>
          <w:sz w:val="24"/>
          <w:szCs w:val="24"/>
        </w:rPr>
        <w:t>išleidžiami kaip subordinuoti skolos vertybiniai popieriai</w:t>
      </w:r>
      <w:r w:rsidRPr="006F3C70">
        <w:rPr>
          <w:rFonts w:ascii="Times New Roman" w:hAnsi="Times New Roman" w:cs="Times New Roman"/>
          <w:sz w:val="24"/>
          <w:szCs w:val="24"/>
        </w:rPr>
        <w:t xml:space="preserve">, </w:t>
      </w:r>
      <w:r w:rsidR="00E90B02" w:rsidRPr="006F3C70">
        <w:rPr>
          <w:rFonts w:ascii="Times New Roman" w:hAnsi="Times New Roman" w:cs="Times New Roman"/>
          <w:sz w:val="24"/>
          <w:szCs w:val="24"/>
        </w:rPr>
        <w:t>suma vienam Pareiškėjui negali viršyti</w:t>
      </w:r>
      <w:r w:rsidR="7EA5F553" w:rsidRPr="006F3C70">
        <w:rPr>
          <w:rFonts w:ascii="Times New Roman" w:hAnsi="Times New Roman" w:cs="Times New Roman"/>
          <w:sz w:val="24"/>
          <w:szCs w:val="24"/>
        </w:rPr>
        <w:t xml:space="preserve"> vienos iš šių sumų</w:t>
      </w:r>
      <w:r w:rsidR="00E90B02" w:rsidRPr="006F3C70">
        <w:rPr>
          <w:rFonts w:ascii="Times New Roman" w:hAnsi="Times New Roman" w:cs="Times New Roman"/>
          <w:sz w:val="24"/>
          <w:szCs w:val="24"/>
        </w:rPr>
        <w:t>:</w:t>
      </w:r>
    </w:p>
    <w:p w14:paraId="5FBEA534" w14:textId="42940505" w:rsidR="00E90B02" w:rsidRPr="006F3C70" w:rsidRDefault="00E90B02" w:rsidP="00DF724D">
      <w:pPr>
        <w:spacing w:before="0" w:after="0" w:line="240" w:lineRule="exact"/>
        <w:rPr>
          <w:rFonts w:ascii="Times New Roman" w:hAnsi="Times New Roman" w:cs="Times New Roman"/>
          <w:bCs/>
          <w:sz w:val="24"/>
          <w:szCs w:val="24"/>
        </w:rPr>
      </w:pPr>
    </w:p>
    <w:p w14:paraId="6A2BD411" w14:textId="712FA6C7" w:rsidR="007663BD" w:rsidRPr="006F3C70" w:rsidRDefault="621C6C5B" w:rsidP="0013206A">
      <w:pPr>
        <w:pStyle w:val="ListParagraph"/>
        <w:numPr>
          <w:ilvl w:val="2"/>
          <w:numId w:val="40"/>
        </w:numPr>
        <w:spacing w:before="0" w:after="0" w:line="240" w:lineRule="exact"/>
        <w:rPr>
          <w:rFonts w:ascii="Times New Roman" w:eastAsia="Arial" w:hAnsi="Times New Roman" w:cs="Times New Roman"/>
          <w:sz w:val="24"/>
          <w:szCs w:val="24"/>
          <w:lang w:val="lt"/>
        </w:rPr>
      </w:pPr>
      <w:r w:rsidRPr="006F3C70">
        <w:rPr>
          <w:rFonts w:ascii="Times New Roman" w:eastAsia="Arial" w:hAnsi="Times New Roman" w:cs="Times New Roman"/>
          <w:sz w:val="24"/>
          <w:szCs w:val="24"/>
          <w:lang w:val="lt"/>
        </w:rPr>
        <w:t xml:space="preserve"> Didelėms įmonėms – du trečdalius pagalbos gavėjos metinio darbo užmokesčio fondo, vidutinėms įmonėms – visą pagalbos gavėjos metinio darbo užmokesčio fondo;</w:t>
      </w:r>
    </w:p>
    <w:p w14:paraId="2751A4F8" w14:textId="58C4FA88" w:rsidR="621C6C5B" w:rsidRPr="006F3C70" w:rsidRDefault="621C6C5B" w:rsidP="00686699">
      <w:pPr>
        <w:pStyle w:val="ListParagraph"/>
        <w:numPr>
          <w:ilvl w:val="0"/>
          <w:numId w:val="2"/>
        </w:numPr>
        <w:rPr>
          <w:rFonts w:ascii="Times New Roman" w:eastAsia="Arial" w:hAnsi="Times New Roman" w:cs="Times New Roman"/>
          <w:sz w:val="24"/>
          <w:szCs w:val="24"/>
          <w:lang w:val="lt"/>
        </w:rPr>
      </w:pPr>
      <w:r w:rsidRPr="006F3C70">
        <w:rPr>
          <w:rFonts w:ascii="Times New Roman" w:eastAsia="Arial" w:hAnsi="Times New Roman" w:cs="Times New Roman"/>
          <w:sz w:val="24"/>
          <w:szCs w:val="24"/>
          <w:lang w:val="lt"/>
        </w:rPr>
        <w:t xml:space="preserve"> </w:t>
      </w:r>
    </w:p>
    <w:p w14:paraId="76D32600" w14:textId="0FEE7A78" w:rsidR="621C6C5B" w:rsidRPr="006F3C70" w:rsidRDefault="621C6C5B" w:rsidP="00686699">
      <w:pPr>
        <w:pStyle w:val="ListParagraph"/>
        <w:numPr>
          <w:ilvl w:val="2"/>
          <w:numId w:val="40"/>
        </w:numPr>
        <w:rPr>
          <w:rFonts w:ascii="Times New Roman" w:eastAsia="Arial" w:hAnsi="Times New Roman" w:cs="Times New Roman"/>
          <w:sz w:val="24"/>
          <w:szCs w:val="24"/>
          <w:lang w:val="lt"/>
        </w:rPr>
      </w:pPr>
      <w:r w:rsidRPr="006F3C70">
        <w:rPr>
          <w:rFonts w:ascii="Times New Roman" w:eastAsia="Arial" w:hAnsi="Times New Roman" w:cs="Times New Roman"/>
          <w:sz w:val="24"/>
          <w:szCs w:val="24"/>
          <w:lang w:val="lt"/>
        </w:rPr>
        <w:t>Didelėms įmonėms – 8,4 % visos pagalbos gavėjos 2019 m. apyvartos, vidutinėms įmonėms – 12,5 % visos pagalbos gavėjos 2019 m. apyvartos.</w:t>
      </w:r>
    </w:p>
    <w:p w14:paraId="66D47EAE" w14:textId="7CDFA78A" w:rsidR="4BEA3744" w:rsidRPr="006F3C70" w:rsidRDefault="0013206A" w:rsidP="0013206A">
      <w:pPr>
        <w:pStyle w:val="ListParagraph"/>
        <w:spacing w:before="0" w:after="0" w:line="240" w:lineRule="exact"/>
        <w:ind w:left="792"/>
        <w:rPr>
          <w:rFonts w:ascii="Times New Roman" w:hAnsi="Times New Roman" w:cs="Times New Roman"/>
          <w:sz w:val="24"/>
          <w:szCs w:val="24"/>
        </w:rPr>
      </w:pPr>
      <w:r w:rsidRPr="006F3C70">
        <w:rPr>
          <w:rFonts w:ascii="Times New Roman" w:hAnsi="Times New Roman" w:cs="Times New Roman"/>
          <w:sz w:val="24"/>
          <w:szCs w:val="24"/>
        </w:rPr>
        <w:t>Finansavimo priemonės</w:t>
      </w:r>
      <w:r w:rsidR="008E1907" w:rsidRPr="006F3C70">
        <w:rPr>
          <w:rFonts w:ascii="Times New Roman" w:hAnsi="Times New Roman" w:cs="Times New Roman"/>
          <w:sz w:val="24"/>
          <w:szCs w:val="24"/>
        </w:rPr>
        <w:t>, kurios viršija aukščiau nurodytus maksimalius dydžius, yra laikomos priemonėmis B ir taikomi priemonėms B nustatyti reikalavimai.</w:t>
      </w:r>
    </w:p>
    <w:p w14:paraId="010099BB" w14:textId="0F16559B" w:rsidR="00E547A9" w:rsidRPr="006F3C70" w:rsidRDefault="00E547A9" w:rsidP="00DF724D">
      <w:pPr>
        <w:spacing w:before="0" w:after="0" w:line="240" w:lineRule="exact"/>
        <w:rPr>
          <w:rFonts w:ascii="Times New Roman" w:hAnsi="Times New Roman" w:cs="Times New Roman"/>
          <w:bCs/>
          <w:sz w:val="24"/>
          <w:szCs w:val="24"/>
        </w:rPr>
      </w:pPr>
    </w:p>
    <w:p w14:paraId="35C0E619" w14:textId="44480E1F" w:rsidR="00F81D1B" w:rsidRPr="006F3C70" w:rsidRDefault="00F81D1B" w:rsidP="008B4015">
      <w:pPr>
        <w:pStyle w:val="ListParagraph"/>
        <w:numPr>
          <w:ilvl w:val="0"/>
          <w:numId w:val="40"/>
        </w:numPr>
        <w:spacing w:before="0" w:after="0" w:line="240" w:lineRule="exact"/>
        <w:rPr>
          <w:rFonts w:ascii="Times New Roman" w:hAnsi="Times New Roman" w:cs="Times New Roman"/>
          <w:bCs/>
          <w:sz w:val="24"/>
          <w:szCs w:val="24"/>
        </w:rPr>
      </w:pPr>
      <w:r w:rsidRPr="006F3C70">
        <w:rPr>
          <w:rFonts w:ascii="Times New Roman" w:hAnsi="Times New Roman" w:cs="Times New Roman"/>
          <w:bCs/>
          <w:sz w:val="24"/>
          <w:szCs w:val="24"/>
        </w:rPr>
        <w:t>Priemonėms B:</w:t>
      </w:r>
    </w:p>
    <w:p w14:paraId="1B528837" w14:textId="77777777" w:rsidR="00F81D1B" w:rsidRPr="006F3C70" w:rsidRDefault="00F81D1B" w:rsidP="00F81D1B">
      <w:pPr>
        <w:pStyle w:val="ListParagraph"/>
        <w:spacing w:before="0" w:after="0" w:line="240" w:lineRule="exact"/>
        <w:ind w:left="360"/>
        <w:rPr>
          <w:rFonts w:ascii="Times New Roman" w:hAnsi="Times New Roman" w:cs="Times New Roman"/>
          <w:bCs/>
          <w:sz w:val="24"/>
          <w:szCs w:val="24"/>
        </w:rPr>
      </w:pPr>
    </w:p>
    <w:p w14:paraId="66DED766" w14:textId="48406E5C" w:rsidR="00E547A9" w:rsidRPr="006F3C70" w:rsidRDefault="00151279" w:rsidP="00F81D1B">
      <w:pPr>
        <w:pStyle w:val="ListParagraph"/>
        <w:numPr>
          <w:ilvl w:val="1"/>
          <w:numId w:val="40"/>
        </w:numPr>
        <w:spacing w:before="0" w:after="0" w:line="240" w:lineRule="exact"/>
        <w:rPr>
          <w:rFonts w:ascii="Times New Roman" w:hAnsi="Times New Roman" w:cs="Times New Roman"/>
          <w:bCs/>
          <w:sz w:val="24"/>
          <w:szCs w:val="24"/>
        </w:rPr>
      </w:pPr>
      <w:r w:rsidRPr="006F3C70">
        <w:rPr>
          <w:rFonts w:ascii="Times New Roman" w:hAnsi="Times New Roman" w:cs="Times New Roman"/>
          <w:bCs/>
          <w:sz w:val="24"/>
          <w:szCs w:val="24"/>
        </w:rPr>
        <w:t xml:space="preserve">Finansavimo suma neturi viršyti minimalios sumos, būtinos pagalbos gavėjo gyvybingumui užtikrinti. Maksimali pagalbos suma </w:t>
      </w:r>
      <w:proofErr w:type="spellStart"/>
      <w:r w:rsidRPr="006F3C70">
        <w:rPr>
          <w:rFonts w:ascii="Times New Roman" w:hAnsi="Times New Roman" w:cs="Times New Roman"/>
          <w:bCs/>
          <w:sz w:val="24"/>
          <w:szCs w:val="24"/>
        </w:rPr>
        <w:t>rekapitalizavimo</w:t>
      </w:r>
      <w:proofErr w:type="spellEnd"/>
      <w:r w:rsidRPr="006F3C70">
        <w:rPr>
          <w:rFonts w:ascii="Times New Roman" w:hAnsi="Times New Roman" w:cs="Times New Roman"/>
          <w:bCs/>
          <w:sz w:val="24"/>
          <w:szCs w:val="24"/>
        </w:rPr>
        <w:t xml:space="preserve"> atveju nustatoma atsižvelgiant į pagalbos gavėjo kapitalo struktūros skirtumus 2019 m. gruodžio 31 d. ir finansavimo sandorio sudarymo metu. Vertinant pagalbos proporcingumą, būtina atsižvelgti į gautą ar planuojamą gauti valstybės paramą, susijusią COVID-19 protrūkiu</w:t>
      </w:r>
      <w:r w:rsidR="00A655AB" w:rsidRPr="006F3C70">
        <w:rPr>
          <w:rFonts w:ascii="Times New Roman" w:hAnsi="Times New Roman" w:cs="Times New Roman"/>
          <w:bCs/>
          <w:sz w:val="24"/>
          <w:szCs w:val="24"/>
        </w:rPr>
        <w:t>.</w:t>
      </w:r>
    </w:p>
    <w:p w14:paraId="617F9313" w14:textId="77777777" w:rsidR="0012694E" w:rsidRPr="006F3C70" w:rsidRDefault="0012694E">
      <w:pPr>
        <w:spacing w:before="0" w:after="0" w:line="240" w:lineRule="exact"/>
        <w:rPr>
          <w:rFonts w:ascii="Times New Roman" w:hAnsi="Times New Roman" w:cs="Times New Roman"/>
          <w:bCs/>
          <w:sz w:val="24"/>
          <w:szCs w:val="24"/>
        </w:rPr>
      </w:pPr>
    </w:p>
    <w:p w14:paraId="789AE97F" w14:textId="77777777" w:rsidR="002D0B67" w:rsidRPr="006F3C70" w:rsidRDefault="002D0B67">
      <w:pPr>
        <w:spacing w:before="0" w:after="0" w:line="240" w:lineRule="exact"/>
        <w:rPr>
          <w:rFonts w:ascii="Times New Roman" w:hAnsi="Times New Roman" w:cs="Times New Roman"/>
          <w:bCs/>
          <w:sz w:val="24"/>
          <w:szCs w:val="24"/>
        </w:rPr>
      </w:pPr>
    </w:p>
    <w:p w14:paraId="13986B03" w14:textId="0ED77B7E" w:rsidR="00FC16A8" w:rsidRPr="006F3C70" w:rsidRDefault="00FC16A8">
      <w:pPr>
        <w:spacing w:before="0" w:after="0" w:line="240" w:lineRule="exact"/>
        <w:rPr>
          <w:rFonts w:ascii="Times New Roman" w:hAnsi="Times New Roman" w:cs="Times New Roman"/>
          <w:b/>
          <w:bCs/>
          <w:color w:val="auto"/>
          <w:sz w:val="24"/>
          <w:szCs w:val="24"/>
        </w:rPr>
      </w:pPr>
      <w:r w:rsidRPr="006F3C70">
        <w:rPr>
          <w:rFonts w:ascii="Times New Roman" w:hAnsi="Times New Roman" w:cs="Times New Roman"/>
          <w:b/>
          <w:bCs/>
          <w:sz w:val="24"/>
          <w:szCs w:val="24"/>
        </w:rPr>
        <w:br w:type="page"/>
      </w:r>
    </w:p>
    <w:p w14:paraId="23DF9CD2" w14:textId="77777777" w:rsidR="001F5A60" w:rsidRPr="006F3C70" w:rsidRDefault="001F5A60" w:rsidP="001F5A60">
      <w:pPr>
        <w:pStyle w:val="Tekstas1"/>
        <w:numPr>
          <w:ilvl w:val="0"/>
          <w:numId w:val="0"/>
        </w:numPr>
        <w:spacing w:before="0" w:after="0" w:line="240" w:lineRule="atLeast"/>
        <w:ind w:left="6490"/>
        <w:rPr>
          <w:rFonts w:ascii="Times New Roman" w:hAnsi="Times New Roman" w:cs="Times New Roman"/>
          <w:sz w:val="24"/>
          <w:szCs w:val="24"/>
        </w:rPr>
      </w:pPr>
      <w:r w:rsidRPr="006F3C70">
        <w:rPr>
          <w:rFonts w:ascii="Times New Roman" w:hAnsi="Times New Roman" w:cs="Times New Roman"/>
          <w:sz w:val="24"/>
          <w:szCs w:val="24"/>
        </w:rPr>
        <w:lastRenderedPageBreak/>
        <w:t>Fondo finansavimo gauti paraiškų teikimo ir vertinimo tvarkos aprašo</w:t>
      </w:r>
    </w:p>
    <w:p w14:paraId="548FE58D" w14:textId="2CB05936" w:rsidR="001F5A60" w:rsidRPr="006F3C70" w:rsidRDefault="001F5A60" w:rsidP="001F5A60">
      <w:pPr>
        <w:pStyle w:val="Tekstas1"/>
        <w:numPr>
          <w:ilvl w:val="0"/>
          <w:numId w:val="0"/>
        </w:numPr>
        <w:spacing w:before="0" w:after="0" w:line="240" w:lineRule="atLeast"/>
        <w:ind w:left="5192" w:firstLine="1298"/>
        <w:rPr>
          <w:rFonts w:ascii="Times New Roman" w:hAnsi="Times New Roman" w:cs="Times New Roman"/>
          <w:sz w:val="24"/>
          <w:szCs w:val="24"/>
        </w:rPr>
      </w:pPr>
      <w:r w:rsidRPr="006F3C70">
        <w:rPr>
          <w:rFonts w:ascii="Times New Roman" w:hAnsi="Times New Roman" w:cs="Times New Roman"/>
          <w:sz w:val="24"/>
          <w:szCs w:val="24"/>
        </w:rPr>
        <w:t>4 priedas</w:t>
      </w:r>
    </w:p>
    <w:p w14:paraId="5D1EA353" w14:textId="37F93E3C" w:rsidR="00363DC0" w:rsidRPr="006F3C70" w:rsidRDefault="00363DC0" w:rsidP="006F3C70">
      <w:pPr>
        <w:pStyle w:val="Tekstas1"/>
        <w:numPr>
          <w:ilvl w:val="0"/>
          <w:numId w:val="0"/>
        </w:numPr>
        <w:spacing w:before="0" w:after="0"/>
        <w:rPr>
          <w:rFonts w:ascii="Times New Roman" w:hAnsi="Times New Roman" w:cs="Times New Roman"/>
          <w:sz w:val="24"/>
          <w:szCs w:val="24"/>
        </w:rPr>
      </w:pPr>
    </w:p>
    <w:p w14:paraId="6FD55970" w14:textId="1E244341" w:rsidR="006F3C70" w:rsidRPr="006F3C70" w:rsidRDefault="006F3C70" w:rsidP="006F3C70">
      <w:pPr>
        <w:pStyle w:val="Tekstas1"/>
        <w:numPr>
          <w:ilvl w:val="0"/>
          <w:numId w:val="0"/>
        </w:numPr>
        <w:spacing w:before="0" w:after="0"/>
        <w:jc w:val="center"/>
        <w:rPr>
          <w:rFonts w:ascii="Times New Roman" w:hAnsi="Times New Roman" w:cs="Times New Roman"/>
          <w:sz w:val="24"/>
          <w:szCs w:val="24"/>
        </w:rPr>
      </w:pPr>
      <w:r w:rsidRPr="006F3C70">
        <w:rPr>
          <w:rFonts w:ascii="Times New Roman" w:hAnsi="Times New Roman" w:cs="Times New Roman"/>
          <w:b/>
          <w:bCs/>
          <w:sz w:val="24"/>
          <w:szCs w:val="24"/>
          <w:highlight w:val="lightGray"/>
        </w:rPr>
        <w:t>Paraiškos forma, pateikiama atskiru dokumentu</w:t>
      </w:r>
    </w:p>
    <w:sectPr w:rsidR="006F3C70" w:rsidRPr="006F3C70" w:rsidSect="001F5A60">
      <w:footerReference w:type="default" r:id="rId15"/>
      <w:headerReference w:type="first" r:id="rId16"/>
      <w:footerReference w:type="first" r:id="rId17"/>
      <w:pgSz w:w="11906" w:h="16838" w:code="9"/>
      <w:pgMar w:top="1134" w:right="1134" w:bottom="1134" w:left="1247"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3172" w14:textId="77777777" w:rsidR="0033132B" w:rsidRDefault="0033132B" w:rsidP="006570DC">
      <w:pPr>
        <w:spacing w:before="0" w:after="0"/>
      </w:pPr>
      <w:r>
        <w:separator/>
      </w:r>
    </w:p>
  </w:endnote>
  <w:endnote w:type="continuationSeparator" w:id="0">
    <w:p w14:paraId="27F0686D" w14:textId="77777777" w:rsidR="0033132B" w:rsidRDefault="0033132B" w:rsidP="006570DC">
      <w:pPr>
        <w:spacing w:before="0" w:after="0"/>
      </w:pPr>
      <w:r>
        <w:continuationSeparator/>
      </w:r>
    </w:p>
  </w:endnote>
  <w:endnote w:type="continuationNotice" w:id="1">
    <w:p w14:paraId="37B49275" w14:textId="77777777" w:rsidR="0033132B" w:rsidRDefault="003313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1C86" w14:textId="1DC24D68" w:rsidR="006B0462" w:rsidRPr="00785211" w:rsidRDefault="006B0462" w:rsidP="00785211">
    <w:pPr>
      <w:pStyle w:val="Footer"/>
      <w:jc w:val="right"/>
      <w:rPr>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gridCol w:w="5119"/>
    </w:tblGrid>
    <w:tr w:rsidR="006B0462" w14:paraId="6735B10F" w14:textId="77777777" w:rsidTr="001E2E1D">
      <w:tc>
        <w:tcPr>
          <w:tcW w:w="2500" w:type="pct"/>
        </w:tcPr>
        <w:p w14:paraId="215FBAF2" w14:textId="635CC63A" w:rsidR="006B0462" w:rsidRPr="0027416D" w:rsidRDefault="006B0462" w:rsidP="001E2E1D">
          <w:pPr>
            <w:pStyle w:val="Footer"/>
          </w:pPr>
        </w:p>
      </w:tc>
      <w:tc>
        <w:tcPr>
          <w:tcW w:w="2500" w:type="pct"/>
        </w:tcPr>
        <w:p w14:paraId="70938A83" w14:textId="792D9395" w:rsidR="006B0462" w:rsidRDefault="006B0462" w:rsidP="001E2E1D">
          <w:pPr>
            <w:pStyle w:val="Footer"/>
            <w:jc w:val="right"/>
          </w:pPr>
        </w:p>
      </w:tc>
    </w:tr>
  </w:tbl>
  <w:p w14:paraId="7C5F93AD" w14:textId="77777777" w:rsidR="006B0462" w:rsidRDefault="006B0462" w:rsidP="00211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CDF7" w14:textId="38DDA8F7" w:rsidR="006B0462" w:rsidRPr="00785211" w:rsidRDefault="006B0462" w:rsidP="00785211">
    <w:pPr>
      <w:pStyle w:val="Footer"/>
      <w:jc w:val="right"/>
      <w:rPr>
        <w:sz w:val="20"/>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63"/>
      <w:gridCol w:w="4764"/>
    </w:tblGrid>
    <w:tr w:rsidR="006B0462" w14:paraId="0D3031DD" w14:textId="77777777" w:rsidTr="001E2E1D">
      <w:tc>
        <w:tcPr>
          <w:tcW w:w="2500" w:type="pct"/>
        </w:tcPr>
        <w:p w14:paraId="5F80D6C6" w14:textId="77777777" w:rsidR="006B0462" w:rsidRPr="0027416D" w:rsidRDefault="0033132B" w:rsidP="001E2E1D">
          <w:pPr>
            <w:pStyle w:val="Footer"/>
          </w:pPr>
          <w:hyperlink r:id="rId1" w:history="1">
            <w:r w:rsidR="006B0462" w:rsidRPr="0027416D">
              <w:rPr>
                <w:rStyle w:val="Hyperlink"/>
                <w:color w:val="EC008C"/>
                <w:u w:val="none"/>
              </w:rPr>
              <w:t>tgsbaltic.com</w:t>
            </w:r>
          </w:hyperlink>
        </w:p>
      </w:tc>
      <w:tc>
        <w:tcPr>
          <w:tcW w:w="2500" w:type="pct"/>
        </w:tcPr>
        <w:p w14:paraId="6CBC41AB" w14:textId="77777777" w:rsidR="006B0462" w:rsidRDefault="006B0462" w:rsidP="001E2E1D">
          <w:pPr>
            <w:pStyle w:val="Footer"/>
            <w:jc w:val="right"/>
          </w:pPr>
          <w:r>
            <w:fldChar w:fldCharType="begin"/>
          </w:r>
          <w:r>
            <w:instrText>PAGE   \* MERGEFORMAT</w:instrText>
          </w:r>
          <w:r>
            <w:fldChar w:fldCharType="separate"/>
          </w:r>
          <w:r>
            <w:t>2</w:t>
          </w:r>
          <w:r>
            <w:fldChar w:fldCharType="end"/>
          </w:r>
        </w:p>
      </w:tc>
    </w:tr>
  </w:tbl>
  <w:p w14:paraId="0CF59EC4" w14:textId="77777777" w:rsidR="006B0462" w:rsidRDefault="006B0462" w:rsidP="0021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4CD7" w14:textId="77777777" w:rsidR="0033132B" w:rsidRDefault="0033132B" w:rsidP="006570DC">
      <w:pPr>
        <w:spacing w:before="0" w:after="0"/>
      </w:pPr>
      <w:r>
        <w:separator/>
      </w:r>
    </w:p>
  </w:footnote>
  <w:footnote w:type="continuationSeparator" w:id="0">
    <w:p w14:paraId="19FFFC35" w14:textId="77777777" w:rsidR="0033132B" w:rsidRDefault="0033132B" w:rsidP="006570DC">
      <w:pPr>
        <w:spacing w:before="0" w:after="0"/>
      </w:pPr>
      <w:r>
        <w:continuationSeparator/>
      </w:r>
    </w:p>
  </w:footnote>
  <w:footnote w:type="continuationNotice" w:id="1">
    <w:p w14:paraId="7042427C" w14:textId="77777777" w:rsidR="0033132B" w:rsidRDefault="0033132B">
      <w:pPr>
        <w:spacing w:before="0" w:after="0"/>
      </w:pPr>
    </w:p>
  </w:footnote>
  <w:footnote w:id="2">
    <w:p w14:paraId="1EDDE659" w14:textId="3B9A9CD1" w:rsidR="006B0462" w:rsidRDefault="006B0462" w:rsidP="000A7D33">
      <w:pPr>
        <w:pStyle w:val="FootnoteText"/>
        <w:spacing w:before="120" w:after="120"/>
      </w:pPr>
      <w:r>
        <w:rPr>
          <w:rStyle w:val="FootnoteReference"/>
        </w:rPr>
        <w:footnoteRef/>
      </w:r>
      <w:r>
        <w:t xml:space="preserve"> Pareiškėjo vadovais yra laikomi: (i) Pareiškėjo vadovas; (ii) Pareiškėjo vadovo pavaduotojai (jeigu yra); (iii) Pareiškėjo </w:t>
      </w:r>
      <w:r w:rsidRPr="00696856">
        <w:t xml:space="preserve">valdybos ir stebėtojų tarybos nariai (jei </w:t>
      </w:r>
      <w:r>
        <w:t xml:space="preserve">valdyba ir stebėtojų taryba yra </w:t>
      </w:r>
      <w:r w:rsidRPr="00696856">
        <w:t>sudaryt</w:t>
      </w:r>
      <w:r>
        <w:t>os</w:t>
      </w:r>
      <w:r w:rsidRPr="00696856">
        <w:t>)</w:t>
      </w:r>
      <w:r>
        <w:t>.</w:t>
      </w:r>
    </w:p>
  </w:footnote>
  <w:footnote w:id="3">
    <w:p w14:paraId="383425D5" w14:textId="44E9D0C4" w:rsidR="006B0462" w:rsidRDefault="006B0462" w:rsidP="000A7D33">
      <w:pPr>
        <w:pStyle w:val="FootnoteText"/>
        <w:spacing w:before="120" w:after="120"/>
      </w:pPr>
      <w:r>
        <w:rPr>
          <w:rStyle w:val="FootnoteReference"/>
        </w:rPr>
        <w:footnoteRef/>
      </w:r>
      <w:r>
        <w:t xml:space="preserve"> </w:t>
      </w:r>
      <w:r w:rsidRPr="00F972CF">
        <w:t>Asmens turimais balsais laikoma teisė balsuoti, kurią: (i) suteikia asmeniui nuosavybės teise priklausančios akcijos; (ii) turi kitas asmuo, su kuriuo jis sudarė balsavimo sutartį dėl ilgalaikės bendrovės valdymo politikos įgyvendinimo; (iii) asmuo įgijo iš kito asmens pagal laikiną balsavimo teisių perleidimo sutartį; (iv) suteikia jam įkeistos arba kaip finansinis užstatas perduotos akcijos, jeigu įkaito turėtojas gali naudotis akcijų suteiktomis balsavimo teisėmis; (v) suteikia akcijos, kuriomis jis, kaip uzufruktorius, turi teisę naudotis visą savo gyvenimą ar apibrėžtą laiką, kuris negali būti ilgesnis už asmens gyvenimo trukmę; (vi) suteikia jam patikėjimo teise perduotos arba kitaip deponuotos akcijos, jeigu jis, kai nėra kitokių nurodymų, gali naudotis balsavimo teisėmis savo nuožiūra; (vii) suteikia akcijos, kurios įgytos jo naudai, tačiau kito asmens vardu; (viii) asmuo gali naudoti savo nuožiūra pagal įgaliojimą arba kitais atstovavimo pagrindais</w:t>
      </w:r>
      <w:r>
        <w:t>.</w:t>
      </w:r>
    </w:p>
  </w:footnote>
  <w:footnote w:id="4">
    <w:p w14:paraId="447541A2" w14:textId="0D5046DE" w:rsidR="006B0462" w:rsidRDefault="006B0462" w:rsidP="000A7D33">
      <w:pPr>
        <w:pStyle w:val="FootnoteText"/>
        <w:spacing w:before="120" w:after="120"/>
      </w:pPr>
      <w:r>
        <w:rPr>
          <w:rStyle w:val="FootnoteReference"/>
        </w:rPr>
        <w:footnoteRef/>
      </w:r>
      <w:r>
        <w:t xml:space="preserve"> </w:t>
      </w:r>
      <w:r w:rsidRPr="005F6810">
        <w:rPr>
          <w:rFonts w:cs="Arial"/>
          <w:szCs w:val="18"/>
        </w:rPr>
        <w:t>Laikoma, kad asmuo gali turėti lemiamą poveikį/kontrolę, kai: (i) asmuo turi daugumą dalyvių balsų kitoje įmonėje; (ii) asmuo turi teisę skirti ir atšaukti daugumą kitos įmonės valdymo, priežiūros ar administravimo organo narių; (iii) asmeniui suteikta teisė daryti lemiamą poveikį kitai įmonei dėl sutarčių, sudarytų su ta kita įmone, arba dėl šios įmonės steigimo dokumentų nuostatų; (iv) asmuo, turintis dalyvių balsų kitoje įmonėje, kuris dėl su tos įmonės dalyviais sudarytų sutarčių kontroliuoja daugumą šios įmonės dalyvių balsų. Ryšiai gali būti susidarę per vieną ar kelias įmones, per fizinį asmenį ar kartu veikiančių fizinių asmenų grupę.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602093"/>
      <w:docPartObj>
        <w:docPartGallery w:val="Page Numbers (Top of Page)"/>
        <w:docPartUnique/>
      </w:docPartObj>
    </w:sdtPr>
    <w:sdtEndPr/>
    <w:sdtContent>
      <w:p w14:paraId="353F77EB" w14:textId="0D091019" w:rsidR="001F5A60" w:rsidRDefault="001F5A60">
        <w:pPr>
          <w:pStyle w:val="Header"/>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444444"/>
        <w:right w:val="none" w:sz="0" w:space="0" w:color="auto"/>
        <w:insideH w:val="none" w:sz="0" w:space="0" w:color="auto"/>
      </w:tblBorders>
      <w:tblCellMar>
        <w:left w:w="0" w:type="dxa"/>
        <w:right w:w="0" w:type="dxa"/>
      </w:tblCellMar>
      <w:tblLook w:val="04A0" w:firstRow="1" w:lastRow="0" w:firstColumn="1" w:lastColumn="0" w:noHBand="0" w:noVBand="1"/>
    </w:tblPr>
    <w:tblGrid>
      <w:gridCol w:w="8494"/>
    </w:tblGrid>
    <w:tr w:rsidR="006B0462" w14:paraId="1A9B88AE" w14:textId="77777777" w:rsidTr="4BEA3744">
      <w:tc>
        <w:tcPr>
          <w:tcW w:w="8494" w:type="dxa"/>
          <w:tcBorders>
            <w:bottom w:val="nil"/>
          </w:tcBorders>
        </w:tcPr>
        <w:p w14:paraId="560F0E11" w14:textId="23EB9598" w:rsidR="006B0462" w:rsidRDefault="006B0462">
          <w:pPr>
            <w:pStyle w:val="Header"/>
          </w:pPr>
        </w:p>
      </w:tc>
    </w:tr>
  </w:tbl>
  <w:p w14:paraId="5BD74144" w14:textId="77777777" w:rsidR="006B0462" w:rsidRDefault="006B0462">
    <w:pPr>
      <w:pStyle w:val="Header"/>
    </w:pPr>
  </w:p>
  <w:p w14:paraId="6BEFC789" w14:textId="77777777" w:rsidR="006B0462" w:rsidRDefault="006B0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444444"/>
        <w:right w:val="none" w:sz="0" w:space="0" w:color="auto"/>
        <w:insideH w:val="none" w:sz="0" w:space="0" w:color="auto"/>
      </w:tblBorders>
      <w:tblCellMar>
        <w:left w:w="0" w:type="dxa"/>
        <w:right w:w="0" w:type="dxa"/>
      </w:tblCellMar>
      <w:tblLook w:val="04A0" w:firstRow="1" w:lastRow="0" w:firstColumn="1" w:lastColumn="0" w:noHBand="0" w:noVBand="1"/>
    </w:tblPr>
    <w:tblGrid>
      <w:gridCol w:w="8494"/>
    </w:tblGrid>
    <w:tr w:rsidR="006B0462" w14:paraId="649C9308" w14:textId="77777777" w:rsidTr="5F979611">
      <w:tc>
        <w:tcPr>
          <w:tcW w:w="8494" w:type="dxa"/>
          <w:tcBorders>
            <w:bottom w:val="nil"/>
          </w:tcBorders>
        </w:tcPr>
        <w:p w14:paraId="7064C313" w14:textId="77777777" w:rsidR="006B0462" w:rsidRDefault="5F979611">
          <w:pPr>
            <w:pStyle w:val="Header"/>
          </w:pPr>
          <w:r>
            <w:rPr>
              <w:noProof/>
            </w:rPr>
            <w:drawing>
              <wp:inline distT="0" distB="0" distL="0" distR="0" wp14:anchorId="1B612AFB" wp14:editId="0405C73C">
                <wp:extent cx="1764000" cy="4273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64000" cy="427390"/>
                        </a:xfrm>
                        <a:prstGeom prst="rect">
                          <a:avLst/>
                        </a:prstGeom>
                      </pic:spPr>
                    </pic:pic>
                  </a:graphicData>
                </a:graphic>
              </wp:inline>
            </w:drawing>
          </w:r>
        </w:p>
      </w:tc>
    </w:tr>
  </w:tbl>
  <w:p w14:paraId="65C17FBB" w14:textId="77777777" w:rsidR="006B0462" w:rsidRDefault="006B0462">
    <w:pPr>
      <w:pStyle w:val="Header"/>
    </w:pPr>
  </w:p>
  <w:p w14:paraId="4B4E235E" w14:textId="77777777" w:rsidR="006B0462" w:rsidRDefault="006B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9A4"/>
    <w:multiLevelType w:val="hybridMultilevel"/>
    <w:tmpl w:val="33943C4A"/>
    <w:lvl w:ilvl="0" w:tplc="3DE4E6B4">
      <w:start w:val="1"/>
      <w:numFmt w:val="decimal"/>
      <w:lvlText w:val="%1."/>
      <w:lvlJc w:val="left"/>
      <w:pPr>
        <w:ind w:left="720" w:hanging="360"/>
      </w:pPr>
    </w:lvl>
    <w:lvl w:ilvl="1" w:tplc="2124CC18">
      <w:start w:val="1"/>
      <w:numFmt w:val="lowerLetter"/>
      <w:lvlText w:val="%2."/>
      <w:lvlJc w:val="left"/>
      <w:pPr>
        <w:ind w:left="1440" w:hanging="360"/>
      </w:pPr>
    </w:lvl>
    <w:lvl w:ilvl="2" w:tplc="5DEA4C52">
      <w:start w:val="1"/>
      <w:numFmt w:val="decimal"/>
      <w:lvlText w:val="%3."/>
      <w:lvlJc w:val="left"/>
      <w:pPr>
        <w:ind w:left="2160" w:hanging="180"/>
      </w:pPr>
    </w:lvl>
    <w:lvl w:ilvl="3" w:tplc="43CEC972">
      <w:start w:val="1"/>
      <w:numFmt w:val="decimal"/>
      <w:lvlText w:val="%4."/>
      <w:lvlJc w:val="left"/>
      <w:pPr>
        <w:ind w:left="2880" w:hanging="360"/>
      </w:pPr>
    </w:lvl>
    <w:lvl w:ilvl="4" w:tplc="D89ED740">
      <w:start w:val="1"/>
      <w:numFmt w:val="lowerLetter"/>
      <w:lvlText w:val="%5."/>
      <w:lvlJc w:val="left"/>
      <w:pPr>
        <w:ind w:left="3600" w:hanging="360"/>
      </w:pPr>
    </w:lvl>
    <w:lvl w:ilvl="5" w:tplc="52F4C662">
      <w:start w:val="1"/>
      <w:numFmt w:val="lowerRoman"/>
      <w:lvlText w:val="%6."/>
      <w:lvlJc w:val="right"/>
      <w:pPr>
        <w:ind w:left="4320" w:hanging="180"/>
      </w:pPr>
    </w:lvl>
    <w:lvl w:ilvl="6" w:tplc="1C9CEC1C">
      <w:start w:val="1"/>
      <w:numFmt w:val="decimal"/>
      <w:lvlText w:val="%7."/>
      <w:lvlJc w:val="left"/>
      <w:pPr>
        <w:ind w:left="5040" w:hanging="360"/>
      </w:pPr>
    </w:lvl>
    <w:lvl w:ilvl="7" w:tplc="9CB074E2">
      <w:start w:val="1"/>
      <w:numFmt w:val="lowerLetter"/>
      <w:lvlText w:val="%8."/>
      <w:lvlJc w:val="left"/>
      <w:pPr>
        <w:ind w:left="5760" w:hanging="360"/>
      </w:pPr>
    </w:lvl>
    <w:lvl w:ilvl="8" w:tplc="9E245120">
      <w:start w:val="1"/>
      <w:numFmt w:val="lowerRoman"/>
      <w:lvlText w:val="%9."/>
      <w:lvlJc w:val="right"/>
      <w:pPr>
        <w:ind w:left="6480" w:hanging="180"/>
      </w:pPr>
    </w:lvl>
  </w:abstractNum>
  <w:abstractNum w:abstractNumId="1" w15:restartNumberingAfterBreak="0">
    <w:nsid w:val="20301698"/>
    <w:multiLevelType w:val="hybridMultilevel"/>
    <w:tmpl w:val="DDE8AFCC"/>
    <w:lvl w:ilvl="0" w:tplc="BA8AED92">
      <w:start w:val="1"/>
      <w:numFmt w:val="decimal"/>
      <w:lvlText w:val="%1."/>
      <w:lvlJc w:val="left"/>
      <w:pPr>
        <w:ind w:left="360" w:hanging="360"/>
      </w:pPr>
      <w:rPr>
        <w:rFonts w:hint="default"/>
      </w:rPr>
    </w:lvl>
    <w:lvl w:ilvl="1" w:tplc="7C846570">
      <w:start w:val="1"/>
      <w:numFmt w:val="decimal"/>
      <w:lvlText w:val="%1.%2."/>
      <w:lvlJc w:val="left"/>
      <w:pPr>
        <w:ind w:left="792" w:hanging="432"/>
      </w:pPr>
      <w:rPr>
        <w:rFonts w:hint="default"/>
      </w:rPr>
    </w:lvl>
    <w:lvl w:ilvl="2" w:tplc="0DEEE868">
      <w:start w:val="1"/>
      <w:numFmt w:val="decimal"/>
      <w:lvlText w:val="%1.%2.%3."/>
      <w:lvlJc w:val="left"/>
      <w:pPr>
        <w:ind w:left="1224" w:hanging="504"/>
      </w:pPr>
      <w:rPr>
        <w:rFonts w:hint="default"/>
      </w:rPr>
    </w:lvl>
    <w:lvl w:ilvl="3" w:tplc="97E0FA9A">
      <w:start w:val="1"/>
      <w:numFmt w:val="lowerLetter"/>
      <w:lvlText w:val="%4)"/>
      <w:lvlJc w:val="left"/>
      <w:pPr>
        <w:ind w:left="1728" w:hanging="648"/>
      </w:pPr>
      <w:rPr>
        <w:rFonts w:hint="default"/>
      </w:rPr>
    </w:lvl>
    <w:lvl w:ilvl="4" w:tplc="A73E8BDA">
      <w:start w:val="1"/>
      <w:numFmt w:val="decimal"/>
      <w:lvlText w:val="%1.%2.%3.%4.%5."/>
      <w:lvlJc w:val="left"/>
      <w:pPr>
        <w:ind w:left="2232" w:hanging="792"/>
      </w:pPr>
      <w:rPr>
        <w:rFonts w:hint="default"/>
      </w:rPr>
    </w:lvl>
    <w:lvl w:ilvl="5" w:tplc="AE2C6606">
      <w:start w:val="1"/>
      <w:numFmt w:val="decimal"/>
      <w:lvlText w:val="%1.%2.%3.%4.%5.%6."/>
      <w:lvlJc w:val="left"/>
      <w:pPr>
        <w:ind w:left="2736" w:hanging="936"/>
      </w:pPr>
      <w:rPr>
        <w:rFonts w:hint="default"/>
      </w:rPr>
    </w:lvl>
    <w:lvl w:ilvl="6" w:tplc="68AC2E9C">
      <w:start w:val="1"/>
      <w:numFmt w:val="decimal"/>
      <w:lvlText w:val="%1.%2.%3.%4.%5.%6.%7."/>
      <w:lvlJc w:val="left"/>
      <w:pPr>
        <w:ind w:left="3240" w:hanging="1080"/>
      </w:pPr>
      <w:rPr>
        <w:rFonts w:hint="default"/>
      </w:rPr>
    </w:lvl>
    <w:lvl w:ilvl="7" w:tplc="641CEAB6">
      <w:start w:val="1"/>
      <w:numFmt w:val="decimal"/>
      <w:lvlText w:val="%1.%2.%3.%4.%5.%6.%7.%8."/>
      <w:lvlJc w:val="left"/>
      <w:pPr>
        <w:ind w:left="3744" w:hanging="1224"/>
      </w:pPr>
      <w:rPr>
        <w:rFonts w:hint="default"/>
      </w:rPr>
    </w:lvl>
    <w:lvl w:ilvl="8" w:tplc="FC6C4DFA">
      <w:start w:val="1"/>
      <w:numFmt w:val="decimal"/>
      <w:lvlText w:val="%1.%2.%3.%4.%5.%6.%7.%8.%9."/>
      <w:lvlJc w:val="left"/>
      <w:pPr>
        <w:ind w:left="4320" w:hanging="1440"/>
      </w:pPr>
      <w:rPr>
        <w:rFonts w:hint="default"/>
      </w:rPr>
    </w:lvl>
  </w:abstractNum>
  <w:abstractNum w:abstractNumId="2" w15:restartNumberingAfterBreak="0">
    <w:nsid w:val="2F2A204B"/>
    <w:multiLevelType w:val="hybridMultilevel"/>
    <w:tmpl w:val="2E2CA440"/>
    <w:lvl w:ilvl="0" w:tplc="0F825334">
      <w:start w:val="1"/>
      <w:numFmt w:val="decimal"/>
      <w:lvlText w:val="%1."/>
      <w:lvlJc w:val="left"/>
      <w:pPr>
        <w:ind w:left="720" w:hanging="360"/>
      </w:pPr>
    </w:lvl>
    <w:lvl w:ilvl="1" w:tplc="4F6A1FD4">
      <w:start w:val="1"/>
      <w:numFmt w:val="lowerLetter"/>
      <w:lvlText w:val="%2."/>
      <w:lvlJc w:val="left"/>
      <w:pPr>
        <w:ind w:left="1440" w:hanging="360"/>
      </w:pPr>
    </w:lvl>
    <w:lvl w:ilvl="2" w:tplc="8632A64C">
      <w:start w:val="1"/>
      <w:numFmt w:val="lowerRoman"/>
      <w:lvlText w:val="%3."/>
      <w:lvlJc w:val="right"/>
      <w:pPr>
        <w:ind w:left="2160" w:hanging="180"/>
      </w:pPr>
    </w:lvl>
    <w:lvl w:ilvl="3" w:tplc="4B686CEA">
      <w:start w:val="1"/>
      <w:numFmt w:val="decimal"/>
      <w:lvlText w:val="%4."/>
      <w:lvlJc w:val="left"/>
      <w:pPr>
        <w:ind w:left="2880" w:hanging="360"/>
      </w:pPr>
    </w:lvl>
    <w:lvl w:ilvl="4" w:tplc="CE62425C">
      <w:start w:val="1"/>
      <w:numFmt w:val="lowerLetter"/>
      <w:lvlText w:val="%5."/>
      <w:lvlJc w:val="left"/>
      <w:pPr>
        <w:ind w:left="3600" w:hanging="360"/>
      </w:pPr>
    </w:lvl>
    <w:lvl w:ilvl="5" w:tplc="15D256C2">
      <w:start w:val="1"/>
      <w:numFmt w:val="lowerRoman"/>
      <w:lvlText w:val="%6."/>
      <w:lvlJc w:val="right"/>
      <w:pPr>
        <w:ind w:left="4320" w:hanging="180"/>
      </w:pPr>
    </w:lvl>
    <w:lvl w:ilvl="6" w:tplc="A4A61978">
      <w:start w:val="1"/>
      <w:numFmt w:val="decimal"/>
      <w:lvlText w:val="%7."/>
      <w:lvlJc w:val="left"/>
      <w:pPr>
        <w:ind w:left="5040" w:hanging="360"/>
      </w:pPr>
    </w:lvl>
    <w:lvl w:ilvl="7" w:tplc="940E5FC2">
      <w:start w:val="1"/>
      <w:numFmt w:val="lowerLetter"/>
      <w:lvlText w:val="%8."/>
      <w:lvlJc w:val="left"/>
      <w:pPr>
        <w:ind w:left="5760" w:hanging="360"/>
      </w:pPr>
    </w:lvl>
    <w:lvl w:ilvl="8" w:tplc="1ECAA570">
      <w:start w:val="1"/>
      <w:numFmt w:val="lowerRoman"/>
      <w:lvlText w:val="%9."/>
      <w:lvlJc w:val="right"/>
      <w:pPr>
        <w:ind w:left="6480" w:hanging="180"/>
      </w:pPr>
    </w:lvl>
  </w:abstractNum>
  <w:abstractNum w:abstractNumId="3" w15:restartNumberingAfterBreak="0">
    <w:nsid w:val="35937DC6"/>
    <w:multiLevelType w:val="hybridMultilevel"/>
    <w:tmpl w:val="F268075C"/>
    <w:lvl w:ilvl="0" w:tplc="93FCACFC">
      <w:start w:val="1"/>
      <w:numFmt w:val="decimal"/>
      <w:lvlText w:val="%1"/>
      <w:lvlJc w:val="left"/>
      <w:pPr>
        <w:ind w:left="720" w:hanging="360"/>
      </w:pPr>
    </w:lvl>
    <w:lvl w:ilvl="1" w:tplc="D2E0599E">
      <w:start w:val="1"/>
      <w:numFmt w:val="lowerLetter"/>
      <w:lvlText w:val="%2."/>
      <w:lvlJc w:val="left"/>
      <w:pPr>
        <w:ind w:left="1440" w:hanging="360"/>
      </w:pPr>
    </w:lvl>
    <w:lvl w:ilvl="2" w:tplc="80721A6E">
      <w:start w:val="1"/>
      <w:numFmt w:val="lowerRoman"/>
      <w:lvlText w:val="%3."/>
      <w:lvlJc w:val="right"/>
      <w:pPr>
        <w:ind w:left="2160" w:hanging="180"/>
      </w:pPr>
    </w:lvl>
    <w:lvl w:ilvl="3" w:tplc="2F52C90A">
      <w:start w:val="1"/>
      <w:numFmt w:val="decimal"/>
      <w:lvlText w:val="%4."/>
      <w:lvlJc w:val="left"/>
      <w:pPr>
        <w:ind w:left="2880" w:hanging="360"/>
      </w:pPr>
    </w:lvl>
    <w:lvl w:ilvl="4" w:tplc="06566712">
      <w:start w:val="1"/>
      <w:numFmt w:val="lowerLetter"/>
      <w:lvlText w:val="%5."/>
      <w:lvlJc w:val="left"/>
      <w:pPr>
        <w:ind w:left="3600" w:hanging="360"/>
      </w:pPr>
    </w:lvl>
    <w:lvl w:ilvl="5" w:tplc="9BF0BD12">
      <w:start w:val="1"/>
      <w:numFmt w:val="lowerRoman"/>
      <w:lvlText w:val="%6."/>
      <w:lvlJc w:val="right"/>
      <w:pPr>
        <w:ind w:left="4320" w:hanging="180"/>
      </w:pPr>
    </w:lvl>
    <w:lvl w:ilvl="6" w:tplc="E8B03A36">
      <w:start w:val="1"/>
      <w:numFmt w:val="decimal"/>
      <w:lvlText w:val="%7."/>
      <w:lvlJc w:val="left"/>
      <w:pPr>
        <w:ind w:left="5040" w:hanging="360"/>
      </w:pPr>
    </w:lvl>
    <w:lvl w:ilvl="7" w:tplc="8FA095BC">
      <w:start w:val="1"/>
      <w:numFmt w:val="lowerLetter"/>
      <w:lvlText w:val="%8."/>
      <w:lvlJc w:val="left"/>
      <w:pPr>
        <w:ind w:left="5760" w:hanging="360"/>
      </w:pPr>
    </w:lvl>
    <w:lvl w:ilvl="8" w:tplc="CEDA20F0">
      <w:start w:val="1"/>
      <w:numFmt w:val="lowerRoman"/>
      <w:lvlText w:val="%9."/>
      <w:lvlJc w:val="right"/>
      <w:pPr>
        <w:ind w:left="6480" w:hanging="180"/>
      </w:pPr>
    </w:lvl>
  </w:abstractNum>
  <w:abstractNum w:abstractNumId="4" w15:restartNumberingAfterBreak="0">
    <w:nsid w:val="373773AC"/>
    <w:multiLevelType w:val="hybridMultilevel"/>
    <w:tmpl w:val="9AA08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151300"/>
    <w:multiLevelType w:val="multilevel"/>
    <w:tmpl w:val="1DD4CCD6"/>
    <w:lvl w:ilvl="0">
      <w:start w:val="1"/>
      <w:numFmt w:val="decimal"/>
      <w:lvlText w:val="%1."/>
      <w:lvlJc w:val="left"/>
      <w:pPr>
        <w:ind w:left="360" w:hanging="360"/>
      </w:pPr>
      <w:rPr>
        <w:rFonts w:ascii="Arial" w:eastAsia="Arial" w:hAnsi="Arial" w:cs="Arial"/>
        <w:sz w:val="18"/>
        <w:szCs w:val="18"/>
      </w:rPr>
    </w:lvl>
    <w:lvl w:ilvl="1">
      <w:start w:val="1"/>
      <w:numFmt w:val="decimal"/>
      <w:lvlText w:val="%1.%2."/>
      <w:lvlJc w:val="left"/>
      <w:pPr>
        <w:ind w:left="928" w:hanging="360"/>
      </w:pPr>
      <w:rPr>
        <w:rFonts w:ascii="Arial" w:eastAsia="Arial" w:hAnsi="Arial" w:cs="Arial"/>
        <w:b w:val="0"/>
        <w:i w:val="0"/>
        <w:sz w:val="18"/>
        <w:szCs w:val="18"/>
      </w:rPr>
    </w:lvl>
    <w:lvl w:ilvl="2">
      <w:start w:val="1"/>
      <w:numFmt w:val="decimal"/>
      <w:lvlText w:val="%1.%2.%3."/>
      <w:lvlJc w:val="left"/>
      <w:pPr>
        <w:ind w:left="1497" w:hanging="362"/>
      </w:pPr>
      <w:rPr>
        <w:rFonts w:ascii="Arial" w:eastAsia="Arial" w:hAnsi="Arial" w:cs="Arial"/>
        <w:b w:val="0"/>
        <w:i w:val="0"/>
        <w:sz w:val="18"/>
        <w:szCs w:val="18"/>
      </w:rPr>
    </w:lvl>
    <w:lvl w:ilvl="3">
      <w:start w:val="1"/>
      <w:numFmt w:val="decimal"/>
      <w:lvlText w:val="%1.%2.%3.%4."/>
      <w:lvlJc w:val="left"/>
      <w:pPr>
        <w:ind w:left="1637"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4501D9"/>
    <w:multiLevelType w:val="hybridMultilevel"/>
    <w:tmpl w:val="3042E438"/>
    <w:lvl w:ilvl="0" w:tplc="B2EECDEC">
      <w:numFmt w:val="none"/>
      <w:lvlText w:val=""/>
      <w:lvlJc w:val="left"/>
      <w:pPr>
        <w:tabs>
          <w:tab w:val="num" w:pos="360"/>
        </w:tabs>
      </w:pPr>
    </w:lvl>
    <w:lvl w:ilvl="1" w:tplc="81A8AF9E">
      <w:start w:val="1"/>
      <w:numFmt w:val="lowerLetter"/>
      <w:lvlText w:val="%2."/>
      <w:lvlJc w:val="left"/>
      <w:pPr>
        <w:ind w:left="1440" w:hanging="360"/>
      </w:pPr>
    </w:lvl>
    <w:lvl w:ilvl="2" w:tplc="BD3ACEF8">
      <w:start w:val="1"/>
      <w:numFmt w:val="lowerRoman"/>
      <w:lvlText w:val="%3."/>
      <w:lvlJc w:val="right"/>
      <w:pPr>
        <w:ind w:left="2160" w:hanging="180"/>
      </w:pPr>
    </w:lvl>
    <w:lvl w:ilvl="3" w:tplc="8D9E4A36">
      <w:start w:val="1"/>
      <w:numFmt w:val="decimal"/>
      <w:lvlText w:val="%4."/>
      <w:lvlJc w:val="left"/>
      <w:pPr>
        <w:ind w:left="2880" w:hanging="360"/>
      </w:pPr>
    </w:lvl>
    <w:lvl w:ilvl="4" w:tplc="6EC60992">
      <w:start w:val="1"/>
      <w:numFmt w:val="lowerLetter"/>
      <w:lvlText w:val="%5."/>
      <w:lvlJc w:val="left"/>
      <w:pPr>
        <w:ind w:left="3600" w:hanging="360"/>
      </w:pPr>
    </w:lvl>
    <w:lvl w:ilvl="5" w:tplc="9E8290CE">
      <w:start w:val="1"/>
      <w:numFmt w:val="lowerRoman"/>
      <w:lvlText w:val="%6."/>
      <w:lvlJc w:val="right"/>
      <w:pPr>
        <w:ind w:left="4320" w:hanging="180"/>
      </w:pPr>
    </w:lvl>
    <w:lvl w:ilvl="6" w:tplc="BF128BA0">
      <w:start w:val="1"/>
      <w:numFmt w:val="decimal"/>
      <w:lvlText w:val="%7."/>
      <w:lvlJc w:val="left"/>
      <w:pPr>
        <w:ind w:left="5040" w:hanging="360"/>
      </w:pPr>
    </w:lvl>
    <w:lvl w:ilvl="7" w:tplc="E808F89A">
      <w:start w:val="1"/>
      <w:numFmt w:val="lowerLetter"/>
      <w:lvlText w:val="%8."/>
      <w:lvlJc w:val="left"/>
      <w:pPr>
        <w:ind w:left="5760" w:hanging="360"/>
      </w:pPr>
    </w:lvl>
    <w:lvl w:ilvl="8" w:tplc="CE9E24E0">
      <w:start w:val="1"/>
      <w:numFmt w:val="lowerRoman"/>
      <w:lvlText w:val="%9."/>
      <w:lvlJc w:val="right"/>
      <w:pPr>
        <w:ind w:left="6480" w:hanging="180"/>
      </w:pPr>
    </w:lvl>
  </w:abstractNum>
  <w:abstractNum w:abstractNumId="7" w15:restartNumberingAfterBreak="0">
    <w:nsid w:val="46A44BC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F50C52"/>
    <w:multiLevelType w:val="hybridMultilevel"/>
    <w:tmpl w:val="0427001F"/>
    <w:lvl w:ilvl="0" w:tplc="D6C85022">
      <w:start w:val="1"/>
      <w:numFmt w:val="decimal"/>
      <w:lvlText w:val="%1."/>
      <w:lvlJc w:val="left"/>
      <w:pPr>
        <w:ind w:left="360" w:hanging="360"/>
      </w:pPr>
    </w:lvl>
    <w:lvl w:ilvl="1" w:tplc="A914D30A">
      <w:start w:val="1"/>
      <w:numFmt w:val="decimal"/>
      <w:lvlText w:val="%1.%2."/>
      <w:lvlJc w:val="left"/>
      <w:pPr>
        <w:ind w:left="792" w:hanging="432"/>
      </w:pPr>
    </w:lvl>
    <w:lvl w:ilvl="2" w:tplc="D9D420F4">
      <w:start w:val="1"/>
      <w:numFmt w:val="decimal"/>
      <w:lvlText w:val="%1.%2.%3."/>
      <w:lvlJc w:val="left"/>
      <w:pPr>
        <w:ind w:left="1224" w:hanging="504"/>
      </w:pPr>
    </w:lvl>
    <w:lvl w:ilvl="3" w:tplc="AC5858DE">
      <w:start w:val="1"/>
      <w:numFmt w:val="decimal"/>
      <w:lvlText w:val="%1.%2.%3.%4."/>
      <w:lvlJc w:val="left"/>
      <w:pPr>
        <w:ind w:left="1728" w:hanging="648"/>
      </w:pPr>
    </w:lvl>
    <w:lvl w:ilvl="4" w:tplc="9CCCD87C">
      <w:start w:val="1"/>
      <w:numFmt w:val="decimal"/>
      <w:lvlText w:val="%1.%2.%3.%4.%5."/>
      <w:lvlJc w:val="left"/>
      <w:pPr>
        <w:ind w:left="2232" w:hanging="792"/>
      </w:pPr>
    </w:lvl>
    <w:lvl w:ilvl="5" w:tplc="A6E64F94">
      <w:start w:val="1"/>
      <w:numFmt w:val="decimal"/>
      <w:lvlText w:val="%1.%2.%3.%4.%5.%6."/>
      <w:lvlJc w:val="left"/>
      <w:pPr>
        <w:ind w:left="2736" w:hanging="936"/>
      </w:pPr>
    </w:lvl>
    <w:lvl w:ilvl="6" w:tplc="743A7458">
      <w:start w:val="1"/>
      <w:numFmt w:val="decimal"/>
      <w:lvlText w:val="%1.%2.%3.%4.%5.%6.%7."/>
      <w:lvlJc w:val="left"/>
      <w:pPr>
        <w:ind w:left="3240" w:hanging="1080"/>
      </w:pPr>
    </w:lvl>
    <w:lvl w:ilvl="7" w:tplc="C1E877E0">
      <w:start w:val="1"/>
      <w:numFmt w:val="decimal"/>
      <w:lvlText w:val="%1.%2.%3.%4.%5.%6.%7.%8."/>
      <w:lvlJc w:val="left"/>
      <w:pPr>
        <w:ind w:left="3744" w:hanging="1224"/>
      </w:pPr>
    </w:lvl>
    <w:lvl w:ilvl="8" w:tplc="32B493C6">
      <w:start w:val="1"/>
      <w:numFmt w:val="decimal"/>
      <w:lvlText w:val="%1.%2.%3.%4.%5.%6.%7.%8.%9."/>
      <w:lvlJc w:val="left"/>
      <w:pPr>
        <w:ind w:left="4320" w:hanging="1440"/>
      </w:pPr>
    </w:lvl>
  </w:abstractNum>
  <w:abstractNum w:abstractNumId="9" w15:restartNumberingAfterBreak="0">
    <w:nsid w:val="505F0F94"/>
    <w:multiLevelType w:val="hybridMultilevel"/>
    <w:tmpl w:val="82B496D6"/>
    <w:lvl w:ilvl="0" w:tplc="9C5CEF58">
      <w:start w:val="13"/>
      <w:numFmt w:val="bullet"/>
      <w:lvlText w:val="-"/>
      <w:lvlJc w:val="left"/>
      <w:pPr>
        <w:ind w:left="1069" w:hanging="360"/>
      </w:pPr>
      <w:rPr>
        <w:rFonts w:ascii="Arial" w:eastAsiaTheme="minorHAnsi"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15:restartNumberingAfterBreak="0">
    <w:nsid w:val="564A16CB"/>
    <w:multiLevelType w:val="hybridMultilevel"/>
    <w:tmpl w:val="6D84D01C"/>
    <w:lvl w:ilvl="0" w:tplc="857E9200">
      <w:start w:val="1"/>
      <w:numFmt w:val="decimal"/>
      <w:pStyle w:val="Tekstas1"/>
      <w:lvlText w:val="%1"/>
      <w:lvlJc w:val="left"/>
      <w:pPr>
        <w:ind w:left="360" w:hanging="360"/>
      </w:pPr>
      <w:rPr>
        <w:position w:val="4"/>
        <w:sz w:val="20"/>
        <w:szCs w:val="20"/>
        <w:vertAlign w:val="baseline"/>
      </w:rPr>
    </w:lvl>
    <w:lvl w:ilvl="1" w:tplc="A2B6ACEA">
      <w:start w:val="1"/>
      <w:numFmt w:val="lowerRoman"/>
      <w:pStyle w:val="Tekstas2"/>
      <w:lvlText w:val="%2)"/>
      <w:lvlJc w:val="left"/>
      <w:pPr>
        <w:ind w:left="720" w:hanging="360"/>
      </w:pPr>
      <w:rPr>
        <w:rFonts w:hint="default"/>
      </w:rPr>
    </w:lvl>
    <w:lvl w:ilvl="2" w:tplc="41AA74D2">
      <w:start w:val="1"/>
      <w:numFmt w:val="lowerLetter"/>
      <w:pStyle w:val="Tekstas3"/>
      <w:lvlText w:val="%3)"/>
      <w:lvlJc w:val="left"/>
      <w:pPr>
        <w:ind w:left="1080" w:hanging="360"/>
      </w:pPr>
      <w:rPr>
        <w:rFonts w:hint="default"/>
      </w:rPr>
    </w:lvl>
    <w:lvl w:ilvl="3" w:tplc="FDCAB4B0">
      <w:start w:val="1"/>
      <w:numFmt w:val="decimal"/>
      <w:pStyle w:val="Tekstas4"/>
      <w:lvlText w:val="(%4)"/>
      <w:lvlJc w:val="left"/>
      <w:pPr>
        <w:ind w:left="1440" w:hanging="360"/>
      </w:pPr>
      <w:rPr>
        <w:rFonts w:hint="default"/>
      </w:rPr>
    </w:lvl>
    <w:lvl w:ilvl="4" w:tplc="3F701088">
      <w:start w:val="1"/>
      <w:numFmt w:val="lowerLetter"/>
      <w:lvlText w:val="(%5)"/>
      <w:lvlJc w:val="left"/>
      <w:pPr>
        <w:ind w:left="1800" w:hanging="360"/>
      </w:pPr>
      <w:rPr>
        <w:rFonts w:hint="default"/>
      </w:rPr>
    </w:lvl>
    <w:lvl w:ilvl="5" w:tplc="B7AA8EF2">
      <w:start w:val="1"/>
      <w:numFmt w:val="lowerRoman"/>
      <w:lvlText w:val="(%6)"/>
      <w:lvlJc w:val="left"/>
      <w:pPr>
        <w:ind w:left="2160" w:hanging="360"/>
      </w:pPr>
      <w:rPr>
        <w:rFonts w:hint="default"/>
      </w:rPr>
    </w:lvl>
    <w:lvl w:ilvl="6" w:tplc="5502C0A2">
      <w:start w:val="1"/>
      <w:numFmt w:val="decimal"/>
      <w:lvlText w:val="%7."/>
      <w:lvlJc w:val="left"/>
      <w:pPr>
        <w:ind w:left="2520" w:hanging="360"/>
      </w:pPr>
      <w:rPr>
        <w:rFonts w:hint="default"/>
      </w:rPr>
    </w:lvl>
    <w:lvl w:ilvl="7" w:tplc="9DA66960">
      <w:start w:val="1"/>
      <w:numFmt w:val="lowerLetter"/>
      <w:lvlText w:val="%8."/>
      <w:lvlJc w:val="left"/>
      <w:pPr>
        <w:ind w:left="2880" w:hanging="360"/>
      </w:pPr>
      <w:rPr>
        <w:rFonts w:hint="default"/>
      </w:rPr>
    </w:lvl>
    <w:lvl w:ilvl="8" w:tplc="0EE6E5B2">
      <w:start w:val="1"/>
      <w:numFmt w:val="lowerRoman"/>
      <w:lvlText w:val="%9."/>
      <w:lvlJc w:val="left"/>
      <w:pPr>
        <w:ind w:left="3240" w:hanging="360"/>
      </w:pPr>
      <w:rPr>
        <w:rFonts w:hint="default"/>
      </w:rPr>
    </w:lvl>
  </w:abstractNum>
  <w:abstractNum w:abstractNumId="11" w15:restartNumberingAfterBreak="0">
    <w:nsid w:val="64142D89"/>
    <w:multiLevelType w:val="multilevel"/>
    <w:tmpl w:val="6CB6173C"/>
    <w:lvl w:ilvl="0">
      <w:start w:val="1"/>
      <w:numFmt w:val="upperRoman"/>
      <w:pStyle w:val="Heading1"/>
      <w:lvlText w:val="%1"/>
      <w:lvlJc w:val="left"/>
      <w:pPr>
        <w:ind w:left="567" w:hanging="567"/>
      </w:pPr>
      <w:rPr>
        <w:rFonts w:hint="default"/>
      </w:rPr>
    </w:lvl>
    <w:lvl w:ilvl="1">
      <w:start w:val="1"/>
      <w:numFmt w:val="upperLetter"/>
      <w:pStyle w:val="Heading2"/>
      <w:isLgl/>
      <w:lvlText w:val="%1.%2"/>
      <w:lvlJc w:val="left"/>
      <w:pPr>
        <w:ind w:left="567" w:hanging="567"/>
      </w:pPr>
      <w:rPr>
        <w:rFonts w:hint="default"/>
      </w:rPr>
    </w:lvl>
    <w:lvl w:ilvl="2">
      <w:start w:val="1"/>
      <w:numFmt w:val="decimal"/>
      <w:pStyle w:val="Heading3"/>
      <w:isLgl/>
      <w:lvlText w:val="%1.%2.%3"/>
      <w:lvlJc w:val="left"/>
      <w:pPr>
        <w:ind w:left="567" w:hanging="567"/>
      </w:pPr>
      <w:rPr>
        <w:rFonts w:hint="default"/>
      </w:rPr>
    </w:lvl>
    <w:lvl w:ilvl="3">
      <w:start w:val="1"/>
      <w:numFmt w:val="decimal"/>
      <w:pStyle w:val="Heading4"/>
      <w:lvlText w:val="%3.%4"/>
      <w:lvlJc w:val="left"/>
      <w:pPr>
        <w:ind w:left="567" w:hanging="567"/>
      </w:pPr>
      <w:rPr>
        <w:rFonts w:hint="default"/>
      </w:rPr>
    </w:lvl>
    <w:lvl w:ilvl="4">
      <w:start w:val="1"/>
      <w:numFmt w:val="decimal"/>
      <w:pStyle w:val="Heading5"/>
      <w:lvlText w:val="%3.%4.%5."/>
      <w:lvlJc w:val="left"/>
      <w:pPr>
        <w:ind w:left="567" w:hanging="567"/>
      </w:pPr>
      <w:rPr>
        <w:rFonts w:hint="default"/>
      </w:rPr>
    </w:lvl>
    <w:lvl w:ilvl="5">
      <w:start w:val="1"/>
      <w:numFmt w:val="lowerLetter"/>
      <w:pStyle w:val="Heading6"/>
      <w:lvlText w:val="(%6)"/>
      <w:lvlJc w:val="left"/>
      <w:pPr>
        <w:ind w:left="567" w:hanging="567"/>
      </w:pPr>
      <w:rPr>
        <w:rFonts w:hint="default"/>
      </w:rPr>
    </w:lvl>
    <w:lvl w:ilvl="6">
      <w:start w:val="1"/>
      <w:numFmt w:val="lowerRoman"/>
      <w:pStyle w:val="Heading7"/>
      <w:lvlText w:val="(%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73721B4D"/>
    <w:multiLevelType w:val="multilevel"/>
    <w:tmpl w:val="0CE04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10"/>
  </w:num>
  <w:num w:numId="6">
    <w:abstractNumId w:val="1"/>
  </w:num>
  <w:num w:numId="7">
    <w:abstractNumId w:val="7"/>
  </w:num>
  <w:num w:numId="8">
    <w:abstractNumId w:val="4"/>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8"/>
  </w:num>
  <w:num w:numId="41">
    <w:abstractNumId w:val="10"/>
  </w:num>
  <w:num w:numId="42">
    <w:abstractNumId w:val="10"/>
  </w:num>
  <w:num w:numId="43">
    <w:abstractNumId w:val="9"/>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298"/>
  <w:hyphenationZone w:val="396"/>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DC"/>
    <w:rsid w:val="00002146"/>
    <w:rsid w:val="0000243A"/>
    <w:rsid w:val="00002E88"/>
    <w:rsid w:val="00003623"/>
    <w:rsid w:val="00003B0E"/>
    <w:rsid w:val="00003CC3"/>
    <w:rsid w:val="0000420A"/>
    <w:rsid w:val="0000668E"/>
    <w:rsid w:val="00007A24"/>
    <w:rsid w:val="000106AC"/>
    <w:rsid w:val="00020118"/>
    <w:rsid w:val="00022615"/>
    <w:rsid w:val="00023419"/>
    <w:rsid w:val="000235E6"/>
    <w:rsid w:val="00023625"/>
    <w:rsid w:val="000250AC"/>
    <w:rsid w:val="000254B7"/>
    <w:rsid w:val="00025BB7"/>
    <w:rsid w:val="00026339"/>
    <w:rsid w:val="000265A2"/>
    <w:rsid w:val="00030682"/>
    <w:rsid w:val="00030892"/>
    <w:rsid w:val="00031D4A"/>
    <w:rsid w:val="00032AB4"/>
    <w:rsid w:val="00033207"/>
    <w:rsid w:val="00035492"/>
    <w:rsid w:val="00035802"/>
    <w:rsid w:val="00036FB7"/>
    <w:rsid w:val="00043509"/>
    <w:rsid w:val="00045596"/>
    <w:rsid w:val="00046337"/>
    <w:rsid w:val="000463E9"/>
    <w:rsid w:val="00047905"/>
    <w:rsid w:val="000518F9"/>
    <w:rsid w:val="000530FC"/>
    <w:rsid w:val="0005397D"/>
    <w:rsid w:val="0005445A"/>
    <w:rsid w:val="00055E27"/>
    <w:rsid w:val="00061DC6"/>
    <w:rsid w:val="0006360D"/>
    <w:rsid w:val="000644C1"/>
    <w:rsid w:val="000658CB"/>
    <w:rsid w:val="00065EEA"/>
    <w:rsid w:val="00066400"/>
    <w:rsid w:val="00071DCE"/>
    <w:rsid w:val="000724CF"/>
    <w:rsid w:val="00074B51"/>
    <w:rsid w:val="00076652"/>
    <w:rsid w:val="00076DB8"/>
    <w:rsid w:val="00076E03"/>
    <w:rsid w:val="00082B15"/>
    <w:rsid w:val="00082DE0"/>
    <w:rsid w:val="0008634F"/>
    <w:rsid w:val="00090358"/>
    <w:rsid w:val="00090820"/>
    <w:rsid w:val="00091194"/>
    <w:rsid w:val="00091940"/>
    <w:rsid w:val="0009271D"/>
    <w:rsid w:val="00095555"/>
    <w:rsid w:val="000956E2"/>
    <w:rsid w:val="000963B0"/>
    <w:rsid w:val="00097E8C"/>
    <w:rsid w:val="000A225B"/>
    <w:rsid w:val="000A240A"/>
    <w:rsid w:val="000A3E4A"/>
    <w:rsid w:val="000A7D33"/>
    <w:rsid w:val="000B1370"/>
    <w:rsid w:val="000B68FA"/>
    <w:rsid w:val="000C1E9C"/>
    <w:rsid w:val="000C43A8"/>
    <w:rsid w:val="000C4684"/>
    <w:rsid w:val="000C4ECC"/>
    <w:rsid w:val="000C62FE"/>
    <w:rsid w:val="000C6EE0"/>
    <w:rsid w:val="000C7D73"/>
    <w:rsid w:val="000D00F7"/>
    <w:rsid w:val="000D0403"/>
    <w:rsid w:val="000D11CE"/>
    <w:rsid w:val="000D1AD2"/>
    <w:rsid w:val="000D2C66"/>
    <w:rsid w:val="000D38BA"/>
    <w:rsid w:val="000D3BDA"/>
    <w:rsid w:val="000D59FA"/>
    <w:rsid w:val="000D5FC4"/>
    <w:rsid w:val="000D7132"/>
    <w:rsid w:val="000E0113"/>
    <w:rsid w:val="000E0EAF"/>
    <w:rsid w:val="000E2658"/>
    <w:rsid w:val="000E4EA5"/>
    <w:rsid w:val="000E6D75"/>
    <w:rsid w:val="000E74A2"/>
    <w:rsid w:val="000F1907"/>
    <w:rsid w:val="000F277A"/>
    <w:rsid w:val="000F39CC"/>
    <w:rsid w:val="000F4102"/>
    <w:rsid w:val="000F47DA"/>
    <w:rsid w:val="000F6591"/>
    <w:rsid w:val="000F6737"/>
    <w:rsid w:val="000F7D12"/>
    <w:rsid w:val="00100CD6"/>
    <w:rsid w:val="00102C2D"/>
    <w:rsid w:val="001034D9"/>
    <w:rsid w:val="00104980"/>
    <w:rsid w:val="00107391"/>
    <w:rsid w:val="001106D9"/>
    <w:rsid w:val="001108B5"/>
    <w:rsid w:val="001161E8"/>
    <w:rsid w:val="00120AA2"/>
    <w:rsid w:val="00124D82"/>
    <w:rsid w:val="001262EF"/>
    <w:rsid w:val="001264C2"/>
    <w:rsid w:val="0012651C"/>
    <w:rsid w:val="0012694E"/>
    <w:rsid w:val="0013206A"/>
    <w:rsid w:val="00132701"/>
    <w:rsid w:val="00134F1E"/>
    <w:rsid w:val="001360AB"/>
    <w:rsid w:val="00136C22"/>
    <w:rsid w:val="0013744E"/>
    <w:rsid w:val="00140F7E"/>
    <w:rsid w:val="001423D9"/>
    <w:rsid w:val="00146E2F"/>
    <w:rsid w:val="00147161"/>
    <w:rsid w:val="00151279"/>
    <w:rsid w:val="0015214B"/>
    <w:rsid w:val="0015243F"/>
    <w:rsid w:val="001525C0"/>
    <w:rsid w:val="00154DD6"/>
    <w:rsid w:val="0015795B"/>
    <w:rsid w:val="00160D4B"/>
    <w:rsid w:val="00165C83"/>
    <w:rsid w:val="00170326"/>
    <w:rsid w:val="00175397"/>
    <w:rsid w:val="00177087"/>
    <w:rsid w:val="001832ED"/>
    <w:rsid w:val="001873F3"/>
    <w:rsid w:val="00192FB2"/>
    <w:rsid w:val="001939D1"/>
    <w:rsid w:val="0019415F"/>
    <w:rsid w:val="00194CBE"/>
    <w:rsid w:val="001957CB"/>
    <w:rsid w:val="00195F5A"/>
    <w:rsid w:val="00196A79"/>
    <w:rsid w:val="001A5182"/>
    <w:rsid w:val="001A58FC"/>
    <w:rsid w:val="001A59DA"/>
    <w:rsid w:val="001A66A5"/>
    <w:rsid w:val="001B15EE"/>
    <w:rsid w:val="001B18A8"/>
    <w:rsid w:val="001B60A3"/>
    <w:rsid w:val="001C0C90"/>
    <w:rsid w:val="001C3394"/>
    <w:rsid w:val="001D26B6"/>
    <w:rsid w:val="001D3170"/>
    <w:rsid w:val="001D3310"/>
    <w:rsid w:val="001D3970"/>
    <w:rsid w:val="001D42E0"/>
    <w:rsid w:val="001D454E"/>
    <w:rsid w:val="001D5374"/>
    <w:rsid w:val="001D5623"/>
    <w:rsid w:val="001E0595"/>
    <w:rsid w:val="001E0C5B"/>
    <w:rsid w:val="001E2B87"/>
    <w:rsid w:val="001E2E1D"/>
    <w:rsid w:val="001E6321"/>
    <w:rsid w:val="001F0472"/>
    <w:rsid w:val="001F3044"/>
    <w:rsid w:val="001F5A60"/>
    <w:rsid w:val="001F746F"/>
    <w:rsid w:val="00202A28"/>
    <w:rsid w:val="00204E4A"/>
    <w:rsid w:val="002116D8"/>
    <w:rsid w:val="00212788"/>
    <w:rsid w:val="002132A8"/>
    <w:rsid w:val="00214690"/>
    <w:rsid w:val="00215C36"/>
    <w:rsid w:val="00215E7D"/>
    <w:rsid w:val="00215F05"/>
    <w:rsid w:val="0021657D"/>
    <w:rsid w:val="00216A2B"/>
    <w:rsid w:val="00217492"/>
    <w:rsid w:val="0021772C"/>
    <w:rsid w:val="0022356C"/>
    <w:rsid w:val="002250E6"/>
    <w:rsid w:val="00225491"/>
    <w:rsid w:val="00225941"/>
    <w:rsid w:val="00225DCE"/>
    <w:rsid w:val="00227A13"/>
    <w:rsid w:val="002334CF"/>
    <w:rsid w:val="0023469D"/>
    <w:rsid w:val="002357E4"/>
    <w:rsid w:val="0023601B"/>
    <w:rsid w:val="002377EC"/>
    <w:rsid w:val="00240737"/>
    <w:rsid w:val="002416D3"/>
    <w:rsid w:val="00244A08"/>
    <w:rsid w:val="002524D1"/>
    <w:rsid w:val="002561E5"/>
    <w:rsid w:val="00257582"/>
    <w:rsid w:val="00257E6A"/>
    <w:rsid w:val="002624CC"/>
    <w:rsid w:val="002627FD"/>
    <w:rsid w:val="00264609"/>
    <w:rsid w:val="002649B1"/>
    <w:rsid w:val="002668CD"/>
    <w:rsid w:val="00266BFA"/>
    <w:rsid w:val="00267F1D"/>
    <w:rsid w:val="00267F5E"/>
    <w:rsid w:val="002704F5"/>
    <w:rsid w:val="00271486"/>
    <w:rsid w:val="00271E9C"/>
    <w:rsid w:val="00273E3C"/>
    <w:rsid w:val="0027416D"/>
    <w:rsid w:val="00274C62"/>
    <w:rsid w:val="00275543"/>
    <w:rsid w:val="002764D9"/>
    <w:rsid w:val="002845A3"/>
    <w:rsid w:val="00285A18"/>
    <w:rsid w:val="00286088"/>
    <w:rsid w:val="00287A53"/>
    <w:rsid w:val="002923F0"/>
    <w:rsid w:val="0029325D"/>
    <w:rsid w:val="002943FE"/>
    <w:rsid w:val="002970DE"/>
    <w:rsid w:val="002A2138"/>
    <w:rsid w:val="002A300D"/>
    <w:rsid w:val="002A4644"/>
    <w:rsid w:val="002A4FE2"/>
    <w:rsid w:val="002A54DA"/>
    <w:rsid w:val="002A7F8D"/>
    <w:rsid w:val="002B2195"/>
    <w:rsid w:val="002B259B"/>
    <w:rsid w:val="002C007E"/>
    <w:rsid w:val="002C0A8B"/>
    <w:rsid w:val="002C0CED"/>
    <w:rsid w:val="002C2B28"/>
    <w:rsid w:val="002C5E0C"/>
    <w:rsid w:val="002C7352"/>
    <w:rsid w:val="002D0B67"/>
    <w:rsid w:val="002D2243"/>
    <w:rsid w:val="002D260F"/>
    <w:rsid w:val="002D4B8B"/>
    <w:rsid w:val="002E022A"/>
    <w:rsid w:val="002E0816"/>
    <w:rsid w:val="002E13B1"/>
    <w:rsid w:val="002E4C87"/>
    <w:rsid w:val="002E689B"/>
    <w:rsid w:val="002E7D73"/>
    <w:rsid w:val="002F0DBD"/>
    <w:rsid w:val="002F2622"/>
    <w:rsid w:val="002F2D38"/>
    <w:rsid w:val="002F43B8"/>
    <w:rsid w:val="002F529C"/>
    <w:rsid w:val="00302C7A"/>
    <w:rsid w:val="00302D93"/>
    <w:rsid w:val="00302F33"/>
    <w:rsid w:val="00304303"/>
    <w:rsid w:val="00304340"/>
    <w:rsid w:val="003078F7"/>
    <w:rsid w:val="00310CF9"/>
    <w:rsid w:val="00313ADB"/>
    <w:rsid w:val="003169BC"/>
    <w:rsid w:val="00316BF7"/>
    <w:rsid w:val="0032010C"/>
    <w:rsid w:val="00321F41"/>
    <w:rsid w:val="00322936"/>
    <w:rsid w:val="00323105"/>
    <w:rsid w:val="00324442"/>
    <w:rsid w:val="00326A53"/>
    <w:rsid w:val="0032740E"/>
    <w:rsid w:val="003276B2"/>
    <w:rsid w:val="00330397"/>
    <w:rsid w:val="0033132B"/>
    <w:rsid w:val="003327CD"/>
    <w:rsid w:val="00332F72"/>
    <w:rsid w:val="003333BC"/>
    <w:rsid w:val="00336885"/>
    <w:rsid w:val="00337CB3"/>
    <w:rsid w:val="00341CC3"/>
    <w:rsid w:val="00341E76"/>
    <w:rsid w:val="00343251"/>
    <w:rsid w:val="0034460C"/>
    <w:rsid w:val="00344E69"/>
    <w:rsid w:val="00344EFD"/>
    <w:rsid w:val="003521D1"/>
    <w:rsid w:val="00352303"/>
    <w:rsid w:val="00354094"/>
    <w:rsid w:val="003569CF"/>
    <w:rsid w:val="00360ABD"/>
    <w:rsid w:val="00363676"/>
    <w:rsid w:val="00363DC0"/>
    <w:rsid w:val="00365C7E"/>
    <w:rsid w:val="00370D5A"/>
    <w:rsid w:val="0037115E"/>
    <w:rsid w:val="0037161D"/>
    <w:rsid w:val="003731B3"/>
    <w:rsid w:val="003739E4"/>
    <w:rsid w:val="00373AFC"/>
    <w:rsid w:val="00373D26"/>
    <w:rsid w:val="00375008"/>
    <w:rsid w:val="0037653A"/>
    <w:rsid w:val="0038148A"/>
    <w:rsid w:val="0038231D"/>
    <w:rsid w:val="00383D29"/>
    <w:rsid w:val="00384E51"/>
    <w:rsid w:val="00384F31"/>
    <w:rsid w:val="00393012"/>
    <w:rsid w:val="00394E8D"/>
    <w:rsid w:val="0039625E"/>
    <w:rsid w:val="003A15D0"/>
    <w:rsid w:val="003A2885"/>
    <w:rsid w:val="003A28F9"/>
    <w:rsid w:val="003A3519"/>
    <w:rsid w:val="003A351F"/>
    <w:rsid w:val="003A4327"/>
    <w:rsid w:val="003A528C"/>
    <w:rsid w:val="003A6070"/>
    <w:rsid w:val="003B1C8B"/>
    <w:rsid w:val="003B2133"/>
    <w:rsid w:val="003B4177"/>
    <w:rsid w:val="003B55C6"/>
    <w:rsid w:val="003B5B2C"/>
    <w:rsid w:val="003C3724"/>
    <w:rsid w:val="003C3885"/>
    <w:rsid w:val="003C42BC"/>
    <w:rsid w:val="003C7080"/>
    <w:rsid w:val="003C7DB8"/>
    <w:rsid w:val="003D0414"/>
    <w:rsid w:val="003D158A"/>
    <w:rsid w:val="003D16D4"/>
    <w:rsid w:val="003D1A4A"/>
    <w:rsid w:val="003D3ED2"/>
    <w:rsid w:val="003D434E"/>
    <w:rsid w:val="003D51AA"/>
    <w:rsid w:val="003D5B9E"/>
    <w:rsid w:val="003E047B"/>
    <w:rsid w:val="003E4644"/>
    <w:rsid w:val="003E50B8"/>
    <w:rsid w:val="003E5691"/>
    <w:rsid w:val="003F313B"/>
    <w:rsid w:val="003F442E"/>
    <w:rsid w:val="003F615B"/>
    <w:rsid w:val="003F7BA4"/>
    <w:rsid w:val="00402057"/>
    <w:rsid w:val="004068C8"/>
    <w:rsid w:val="00410BEC"/>
    <w:rsid w:val="00410D5F"/>
    <w:rsid w:val="00411E3A"/>
    <w:rsid w:val="004121FB"/>
    <w:rsid w:val="0041345E"/>
    <w:rsid w:val="00413621"/>
    <w:rsid w:val="0041506B"/>
    <w:rsid w:val="00415AF1"/>
    <w:rsid w:val="004162E2"/>
    <w:rsid w:val="0041645E"/>
    <w:rsid w:val="00416F12"/>
    <w:rsid w:val="0042009E"/>
    <w:rsid w:val="0042010E"/>
    <w:rsid w:val="00421616"/>
    <w:rsid w:val="00421B7F"/>
    <w:rsid w:val="00425691"/>
    <w:rsid w:val="00425B22"/>
    <w:rsid w:val="00430B65"/>
    <w:rsid w:val="00431923"/>
    <w:rsid w:val="00431B89"/>
    <w:rsid w:val="004346F2"/>
    <w:rsid w:val="00435CC5"/>
    <w:rsid w:val="00435DD7"/>
    <w:rsid w:val="004374B1"/>
    <w:rsid w:val="0043760F"/>
    <w:rsid w:val="004402AD"/>
    <w:rsid w:val="004423DF"/>
    <w:rsid w:val="004436EA"/>
    <w:rsid w:val="00446A31"/>
    <w:rsid w:val="00447D2C"/>
    <w:rsid w:val="00450E45"/>
    <w:rsid w:val="00451BB3"/>
    <w:rsid w:val="00451F1B"/>
    <w:rsid w:val="00451FB8"/>
    <w:rsid w:val="0045347D"/>
    <w:rsid w:val="00453B76"/>
    <w:rsid w:val="00454FD2"/>
    <w:rsid w:val="00457446"/>
    <w:rsid w:val="00461AFE"/>
    <w:rsid w:val="00463DFF"/>
    <w:rsid w:val="004647E9"/>
    <w:rsid w:val="00466AD1"/>
    <w:rsid w:val="004722E9"/>
    <w:rsid w:val="004732B9"/>
    <w:rsid w:val="0047376F"/>
    <w:rsid w:val="00474332"/>
    <w:rsid w:val="00474CD3"/>
    <w:rsid w:val="00476BDA"/>
    <w:rsid w:val="00477384"/>
    <w:rsid w:val="00484AA9"/>
    <w:rsid w:val="00486131"/>
    <w:rsid w:val="00487167"/>
    <w:rsid w:val="00487457"/>
    <w:rsid w:val="00487F23"/>
    <w:rsid w:val="00490F04"/>
    <w:rsid w:val="004917BB"/>
    <w:rsid w:val="00492C62"/>
    <w:rsid w:val="00493296"/>
    <w:rsid w:val="00495C32"/>
    <w:rsid w:val="00496E93"/>
    <w:rsid w:val="00496FA3"/>
    <w:rsid w:val="004A0C4A"/>
    <w:rsid w:val="004A1B9D"/>
    <w:rsid w:val="004A1C21"/>
    <w:rsid w:val="004A3BB9"/>
    <w:rsid w:val="004A404D"/>
    <w:rsid w:val="004A755B"/>
    <w:rsid w:val="004A7964"/>
    <w:rsid w:val="004B0F69"/>
    <w:rsid w:val="004B205C"/>
    <w:rsid w:val="004B2C10"/>
    <w:rsid w:val="004B4721"/>
    <w:rsid w:val="004B52BD"/>
    <w:rsid w:val="004B721A"/>
    <w:rsid w:val="004C089E"/>
    <w:rsid w:val="004C399A"/>
    <w:rsid w:val="004C7446"/>
    <w:rsid w:val="004D0091"/>
    <w:rsid w:val="004D0858"/>
    <w:rsid w:val="004D0E85"/>
    <w:rsid w:val="004D2338"/>
    <w:rsid w:val="004D243B"/>
    <w:rsid w:val="004D2C06"/>
    <w:rsid w:val="004D2E32"/>
    <w:rsid w:val="004D3C49"/>
    <w:rsid w:val="004D4828"/>
    <w:rsid w:val="004D5FE5"/>
    <w:rsid w:val="004D6B2B"/>
    <w:rsid w:val="004E0093"/>
    <w:rsid w:val="004E0880"/>
    <w:rsid w:val="004E0A71"/>
    <w:rsid w:val="004E2771"/>
    <w:rsid w:val="004E3260"/>
    <w:rsid w:val="004E3473"/>
    <w:rsid w:val="004F407F"/>
    <w:rsid w:val="004F4853"/>
    <w:rsid w:val="004F4D7B"/>
    <w:rsid w:val="004F4DA6"/>
    <w:rsid w:val="004F566D"/>
    <w:rsid w:val="004F5F26"/>
    <w:rsid w:val="004F6102"/>
    <w:rsid w:val="004F6360"/>
    <w:rsid w:val="004F6832"/>
    <w:rsid w:val="00500DBA"/>
    <w:rsid w:val="00501309"/>
    <w:rsid w:val="0050633F"/>
    <w:rsid w:val="00506D7E"/>
    <w:rsid w:val="005116E7"/>
    <w:rsid w:val="00511E06"/>
    <w:rsid w:val="00512057"/>
    <w:rsid w:val="005123E6"/>
    <w:rsid w:val="00512487"/>
    <w:rsid w:val="00513CE1"/>
    <w:rsid w:val="00513D20"/>
    <w:rsid w:val="00514BCB"/>
    <w:rsid w:val="005169B7"/>
    <w:rsid w:val="00517F80"/>
    <w:rsid w:val="005219C1"/>
    <w:rsid w:val="00522FA4"/>
    <w:rsid w:val="005237B5"/>
    <w:rsid w:val="00524FE6"/>
    <w:rsid w:val="005301DC"/>
    <w:rsid w:val="005312D8"/>
    <w:rsid w:val="005325CB"/>
    <w:rsid w:val="00532B44"/>
    <w:rsid w:val="00532C4A"/>
    <w:rsid w:val="00533DE8"/>
    <w:rsid w:val="00536161"/>
    <w:rsid w:val="00536182"/>
    <w:rsid w:val="005425EF"/>
    <w:rsid w:val="00542654"/>
    <w:rsid w:val="00543050"/>
    <w:rsid w:val="00544325"/>
    <w:rsid w:val="00546A1E"/>
    <w:rsid w:val="00550281"/>
    <w:rsid w:val="00550FF9"/>
    <w:rsid w:val="00551ABC"/>
    <w:rsid w:val="005525EB"/>
    <w:rsid w:val="0055575D"/>
    <w:rsid w:val="005601DD"/>
    <w:rsid w:val="00560809"/>
    <w:rsid w:val="00560E90"/>
    <w:rsid w:val="005611C8"/>
    <w:rsid w:val="0056136F"/>
    <w:rsid w:val="00561FF4"/>
    <w:rsid w:val="00563651"/>
    <w:rsid w:val="00565691"/>
    <w:rsid w:val="00565E58"/>
    <w:rsid w:val="0056642C"/>
    <w:rsid w:val="00566D64"/>
    <w:rsid w:val="00567C26"/>
    <w:rsid w:val="00570A2B"/>
    <w:rsid w:val="00571229"/>
    <w:rsid w:val="005722B6"/>
    <w:rsid w:val="00573BA9"/>
    <w:rsid w:val="00575B2F"/>
    <w:rsid w:val="00576B94"/>
    <w:rsid w:val="00576E00"/>
    <w:rsid w:val="0057730A"/>
    <w:rsid w:val="0058282A"/>
    <w:rsid w:val="0058497E"/>
    <w:rsid w:val="005852B1"/>
    <w:rsid w:val="005859E5"/>
    <w:rsid w:val="00590786"/>
    <w:rsid w:val="005912CA"/>
    <w:rsid w:val="005A02D4"/>
    <w:rsid w:val="005A1A04"/>
    <w:rsid w:val="005A1BD9"/>
    <w:rsid w:val="005A2202"/>
    <w:rsid w:val="005A3CB9"/>
    <w:rsid w:val="005A7740"/>
    <w:rsid w:val="005B0FBC"/>
    <w:rsid w:val="005B2431"/>
    <w:rsid w:val="005B50D3"/>
    <w:rsid w:val="005B56C9"/>
    <w:rsid w:val="005B5B74"/>
    <w:rsid w:val="005B5CCC"/>
    <w:rsid w:val="005B6413"/>
    <w:rsid w:val="005C0AE6"/>
    <w:rsid w:val="005C295B"/>
    <w:rsid w:val="005C5EE3"/>
    <w:rsid w:val="005C6E8C"/>
    <w:rsid w:val="005C7570"/>
    <w:rsid w:val="005C7683"/>
    <w:rsid w:val="005D3B3A"/>
    <w:rsid w:val="005D4BBD"/>
    <w:rsid w:val="005D7CA3"/>
    <w:rsid w:val="005E5ACB"/>
    <w:rsid w:val="005E6FE4"/>
    <w:rsid w:val="005E7CB7"/>
    <w:rsid w:val="005F0EDA"/>
    <w:rsid w:val="005F5C2B"/>
    <w:rsid w:val="005F6BC6"/>
    <w:rsid w:val="00602B33"/>
    <w:rsid w:val="0060376F"/>
    <w:rsid w:val="00603EF2"/>
    <w:rsid w:val="0060615C"/>
    <w:rsid w:val="0060627B"/>
    <w:rsid w:val="00607AD9"/>
    <w:rsid w:val="00610772"/>
    <w:rsid w:val="00611392"/>
    <w:rsid w:val="0061195D"/>
    <w:rsid w:val="00612F9D"/>
    <w:rsid w:val="006135DE"/>
    <w:rsid w:val="00614F86"/>
    <w:rsid w:val="00615E5B"/>
    <w:rsid w:val="006177BD"/>
    <w:rsid w:val="00617ABA"/>
    <w:rsid w:val="00617D6F"/>
    <w:rsid w:val="006213AA"/>
    <w:rsid w:val="006213BC"/>
    <w:rsid w:val="0062189A"/>
    <w:rsid w:val="00621C07"/>
    <w:rsid w:val="00623A01"/>
    <w:rsid w:val="006240B2"/>
    <w:rsid w:val="00624C76"/>
    <w:rsid w:val="00630433"/>
    <w:rsid w:val="00631031"/>
    <w:rsid w:val="00631682"/>
    <w:rsid w:val="00634286"/>
    <w:rsid w:val="00636FBD"/>
    <w:rsid w:val="00637A9A"/>
    <w:rsid w:val="00642F83"/>
    <w:rsid w:val="00645708"/>
    <w:rsid w:val="0064695E"/>
    <w:rsid w:val="00646CAB"/>
    <w:rsid w:val="00652C2B"/>
    <w:rsid w:val="006546AB"/>
    <w:rsid w:val="006548A9"/>
    <w:rsid w:val="00654BD0"/>
    <w:rsid w:val="00655970"/>
    <w:rsid w:val="006570DC"/>
    <w:rsid w:val="006575EF"/>
    <w:rsid w:val="00662211"/>
    <w:rsid w:val="00663689"/>
    <w:rsid w:val="006655F5"/>
    <w:rsid w:val="00666AAE"/>
    <w:rsid w:val="006736F4"/>
    <w:rsid w:val="006824C1"/>
    <w:rsid w:val="00686699"/>
    <w:rsid w:val="00692ECA"/>
    <w:rsid w:val="00696856"/>
    <w:rsid w:val="006A0850"/>
    <w:rsid w:val="006A54C5"/>
    <w:rsid w:val="006A5943"/>
    <w:rsid w:val="006A6743"/>
    <w:rsid w:val="006B0462"/>
    <w:rsid w:val="006B626E"/>
    <w:rsid w:val="006B6DBE"/>
    <w:rsid w:val="006B7465"/>
    <w:rsid w:val="006C35A1"/>
    <w:rsid w:val="006C369F"/>
    <w:rsid w:val="006D0762"/>
    <w:rsid w:val="006D07E0"/>
    <w:rsid w:val="006D31F1"/>
    <w:rsid w:val="006D54E2"/>
    <w:rsid w:val="006D57AA"/>
    <w:rsid w:val="006E09CC"/>
    <w:rsid w:val="006E1451"/>
    <w:rsid w:val="006E5362"/>
    <w:rsid w:val="006E6C2A"/>
    <w:rsid w:val="006E759A"/>
    <w:rsid w:val="006F011F"/>
    <w:rsid w:val="006F2100"/>
    <w:rsid w:val="006F35D0"/>
    <w:rsid w:val="006F3C70"/>
    <w:rsid w:val="006F5CF9"/>
    <w:rsid w:val="006F61A3"/>
    <w:rsid w:val="006F6FA4"/>
    <w:rsid w:val="00701C26"/>
    <w:rsid w:val="00702271"/>
    <w:rsid w:val="00702842"/>
    <w:rsid w:val="00703E5B"/>
    <w:rsid w:val="00706451"/>
    <w:rsid w:val="0071010B"/>
    <w:rsid w:val="00710F95"/>
    <w:rsid w:val="00715381"/>
    <w:rsid w:val="00715BF9"/>
    <w:rsid w:val="00717BAC"/>
    <w:rsid w:val="00722627"/>
    <w:rsid w:val="007258EE"/>
    <w:rsid w:val="0072706A"/>
    <w:rsid w:val="00730656"/>
    <w:rsid w:val="007310A2"/>
    <w:rsid w:val="007319E1"/>
    <w:rsid w:val="00731F44"/>
    <w:rsid w:val="007350BF"/>
    <w:rsid w:val="00735725"/>
    <w:rsid w:val="00737018"/>
    <w:rsid w:val="0073758B"/>
    <w:rsid w:val="00737BAF"/>
    <w:rsid w:val="007417D1"/>
    <w:rsid w:val="00750072"/>
    <w:rsid w:val="00750172"/>
    <w:rsid w:val="007535E1"/>
    <w:rsid w:val="0076185E"/>
    <w:rsid w:val="00761B0A"/>
    <w:rsid w:val="00763019"/>
    <w:rsid w:val="00764A6A"/>
    <w:rsid w:val="00765E35"/>
    <w:rsid w:val="007663BD"/>
    <w:rsid w:val="00766B15"/>
    <w:rsid w:val="00767BB8"/>
    <w:rsid w:val="0077110F"/>
    <w:rsid w:val="00771244"/>
    <w:rsid w:val="00772302"/>
    <w:rsid w:val="00772344"/>
    <w:rsid w:val="00773DB2"/>
    <w:rsid w:val="00775D13"/>
    <w:rsid w:val="00776FC2"/>
    <w:rsid w:val="00780907"/>
    <w:rsid w:val="00782074"/>
    <w:rsid w:val="00784308"/>
    <w:rsid w:val="00785211"/>
    <w:rsid w:val="00785A09"/>
    <w:rsid w:val="00786046"/>
    <w:rsid w:val="00787DFD"/>
    <w:rsid w:val="007912BB"/>
    <w:rsid w:val="007916AF"/>
    <w:rsid w:val="00793ACF"/>
    <w:rsid w:val="00796AAF"/>
    <w:rsid w:val="007A073C"/>
    <w:rsid w:val="007A10D0"/>
    <w:rsid w:val="007A2B86"/>
    <w:rsid w:val="007A2BF4"/>
    <w:rsid w:val="007A2CEC"/>
    <w:rsid w:val="007A3724"/>
    <w:rsid w:val="007B012C"/>
    <w:rsid w:val="007B37E0"/>
    <w:rsid w:val="007B46C5"/>
    <w:rsid w:val="007B7009"/>
    <w:rsid w:val="007B7823"/>
    <w:rsid w:val="007C0FDE"/>
    <w:rsid w:val="007C1ED1"/>
    <w:rsid w:val="007C36A9"/>
    <w:rsid w:val="007C3AC7"/>
    <w:rsid w:val="007C504F"/>
    <w:rsid w:val="007C5EAF"/>
    <w:rsid w:val="007C65B3"/>
    <w:rsid w:val="007C7619"/>
    <w:rsid w:val="007D040E"/>
    <w:rsid w:val="007D39A4"/>
    <w:rsid w:val="007D5C7B"/>
    <w:rsid w:val="007E1EEA"/>
    <w:rsid w:val="007E2D01"/>
    <w:rsid w:val="007E4092"/>
    <w:rsid w:val="007E6376"/>
    <w:rsid w:val="007F148F"/>
    <w:rsid w:val="007F300C"/>
    <w:rsid w:val="007F4E57"/>
    <w:rsid w:val="007F52F0"/>
    <w:rsid w:val="007F54BD"/>
    <w:rsid w:val="008005B3"/>
    <w:rsid w:val="00807BEF"/>
    <w:rsid w:val="00807FE7"/>
    <w:rsid w:val="00810AAA"/>
    <w:rsid w:val="00812559"/>
    <w:rsid w:val="00820A33"/>
    <w:rsid w:val="00823EA5"/>
    <w:rsid w:val="008242A1"/>
    <w:rsid w:val="008306D1"/>
    <w:rsid w:val="008306E5"/>
    <w:rsid w:val="00834BCD"/>
    <w:rsid w:val="00835A0F"/>
    <w:rsid w:val="00846860"/>
    <w:rsid w:val="0084717B"/>
    <w:rsid w:val="00851B5A"/>
    <w:rsid w:val="0085207D"/>
    <w:rsid w:val="00852544"/>
    <w:rsid w:val="008542D0"/>
    <w:rsid w:val="0085537C"/>
    <w:rsid w:val="00857F4B"/>
    <w:rsid w:val="0086028F"/>
    <w:rsid w:val="00862971"/>
    <w:rsid w:val="00864CC9"/>
    <w:rsid w:val="00865207"/>
    <w:rsid w:val="008656BE"/>
    <w:rsid w:val="008656F2"/>
    <w:rsid w:val="00865CFA"/>
    <w:rsid w:val="00865D21"/>
    <w:rsid w:val="008713CC"/>
    <w:rsid w:val="00873B18"/>
    <w:rsid w:val="0087663F"/>
    <w:rsid w:val="0087693B"/>
    <w:rsid w:val="0088170A"/>
    <w:rsid w:val="00883D22"/>
    <w:rsid w:val="00884272"/>
    <w:rsid w:val="00886A83"/>
    <w:rsid w:val="00890B5A"/>
    <w:rsid w:val="008913CA"/>
    <w:rsid w:val="008928F8"/>
    <w:rsid w:val="00892B94"/>
    <w:rsid w:val="00895E38"/>
    <w:rsid w:val="00896EB7"/>
    <w:rsid w:val="00897152"/>
    <w:rsid w:val="008971DD"/>
    <w:rsid w:val="008973D2"/>
    <w:rsid w:val="008A0AB3"/>
    <w:rsid w:val="008A3C38"/>
    <w:rsid w:val="008A4246"/>
    <w:rsid w:val="008A4ECD"/>
    <w:rsid w:val="008A5703"/>
    <w:rsid w:val="008A7F06"/>
    <w:rsid w:val="008B06AD"/>
    <w:rsid w:val="008B2E18"/>
    <w:rsid w:val="008B2FE8"/>
    <w:rsid w:val="008B4015"/>
    <w:rsid w:val="008B496B"/>
    <w:rsid w:val="008C0957"/>
    <w:rsid w:val="008C29D2"/>
    <w:rsid w:val="008C3ACA"/>
    <w:rsid w:val="008C48ED"/>
    <w:rsid w:val="008C503F"/>
    <w:rsid w:val="008C51F2"/>
    <w:rsid w:val="008C5571"/>
    <w:rsid w:val="008C631E"/>
    <w:rsid w:val="008C7581"/>
    <w:rsid w:val="008D1B84"/>
    <w:rsid w:val="008D2A3C"/>
    <w:rsid w:val="008D3861"/>
    <w:rsid w:val="008D3F6A"/>
    <w:rsid w:val="008D5591"/>
    <w:rsid w:val="008D56F2"/>
    <w:rsid w:val="008D7062"/>
    <w:rsid w:val="008E0136"/>
    <w:rsid w:val="008E056C"/>
    <w:rsid w:val="008E08FF"/>
    <w:rsid w:val="008E1907"/>
    <w:rsid w:val="008E2961"/>
    <w:rsid w:val="008E2EEE"/>
    <w:rsid w:val="008E5508"/>
    <w:rsid w:val="008E576C"/>
    <w:rsid w:val="008E5CBB"/>
    <w:rsid w:val="008E6436"/>
    <w:rsid w:val="008F1B9F"/>
    <w:rsid w:val="008F298D"/>
    <w:rsid w:val="009064AB"/>
    <w:rsid w:val="00907D8F"/>
    <w:rsid w:val="00907F4C"/>
    <w:rsid w:val="00907FC9"/>
    <w:rsid w:val="00910F9B"/>
    <w:rsid w:val="00911BC7"/>
    <w:rsid w:val="00914471"/>
    <w:rsid w:val="009154CF"/>
    <w:rsid w:val="009165AE"/>
    <w:rsid w:val="00921491"/>
    <w:rsid w:val="0092562B"/>
    <w:rsid w:val="00930468"/>
    <w:rsid w:val="00930726"/>
    <w:rsid w:val="00931A32"/>
    <w:rsid w:val="00931B45"/>
    <w:rsid w:val="00932CD3"/>
    <w:rsid w:val="0093489A"/>
    <w:rsid w:val="00936C18"/>
    <w:rsid w:val="0094061D"/>
    <w:rsid w:val="00941190"/>
    <w:rsid w:val="009433B6"/>
    <w:rsid w:val="00944091"/>
    <w:rsid w:val="00944709"/>
    <w:rsid w:val="00946913"/>
    <w:rsid w:val="00946D70"/>
    <w:rsid w:val="00947635"/>
    <w:rsid w:val="0095208E"/>
    <w:rsid w:val="009521DE"/>
    <w:rsid w:val="00952CFA"/>
    <w:rsid w:val="00953677"/>
    <w:rsid w:val="0095439A"/>
    <w:rsid w:val="00955BB8"/>
    <w:rsid w:val="00955EF3"/>
    <w:rsid w:val="00956746"/>
    <w:rsid w:val="009571DC"/>
    <w:rsid w:val="0096362A"/>
    <w:rsid w:val="0096589D"/>
    <w:rsid w:val="0097087B"/>
    <w:rsid w:val="0097204E"/>
    <w:rsid w:val="009739DE"/>
    <w:rsid w:val="009745A3"/>
    <w:rsid w:val="009751B3"/>
    <w:rsid w:val="00976C56"/>
    <w:rsid w:val="009801C6"/>
    <w:rsid w:val="00980B05"/>
    <w:rsid w:val="00981CD1"/>
    <w:rsid w:val="00981EC5"/>
    <w:rsid w:val="009825DC"/>
    <w:rsid w:val="00990288"/>
    <w:rsid w:val="009903FD"/>
    <w:rsid w:val="00996716"/>
    <w:rsid w:val="009A0146"/>
    <w:rsid w:val="009A359C"/>
    <w:rsid w:val="009A40A7"/>
    <w:rsid w:val="009A6DF4"/>
    <w:rsid w:val="009B1C47"/>
    <w:rsid w:val="009B24AA"/>
    <w:rsid w:val="009B4027"/>
    <w:rsid w:val="009B51AC"/>
    <w:rsid w:val="009B5512"/>
    <w:rsid w:val="009B5C22"/>
    <w:rsid w:val="009B6FC2"/>
    <w:rsid w:val="009C3AF1"/>
    <w:rsid w:val="009C4714"/>
    <w:rsid w:val="009C6344"/>
    <w:rsid w:val="009C798B"/>
    <w:rsid w:val="009D55D8"/>
    <w:rsid w:val="009D57CF"/>
    <w:rsid w:val="009D618C"/>
    <w:rsid w:val="009D7829"/>
    <w:rsid w:val="009E1356"/>
    <w:rsid w:val="009E225C"/>
    <w:rsid w:val="009E5E71"/>
    <w:rsid w:val="009F319A"/>
    <w:rsid w:val="009F4BFF"/>
    <w:rsid w:val="00A00C87"/>
    <w:rsid w:val="00A048F1"/>
    <w:rsid w:val="00A07ED5"/>
    <w:rsid w:val="00A13303"/>
    <w:rsid w:val="00A14396"/>
    <w:rsid w:val="00A1462C"/>
    <w:rsid w:val="00A15CD4"/>
    <w:rsid w:val="00A15F90"/>
    <w:rsid w:val="00A1692B"/>
    <w:rsid w:val="00A227AF"/>
    <w:rsid w:val="00A230B4"/>
    <w:rsid w:val="00A23C43"/>
    <w:rsid w:val="00A23FF3"/>
    <w:rsid w:val="00A24F2A"/>
    <w:rsid w:val="00A25897"/>
    <w:rsid w:val="00A25E46"/>
    <w:rsid w:val="00A307E3"/>
    <w:rsid w:val="00A31CC9"/>
    <w:rsid w:val="00A32266"/>
    <w:rsid w:val="00A32354"/>
    <w:rsid w:val="00A3440D"/>
    <w:rsid w:val="00A3531F"/>
    <w:rsid w:val="00A36058"/>
    <w:rsid w:val="00A36576"/>
    <w:rsid w:val="00A36FF2"/>
    <w:rsid w:val="00A442EA"/>
    <w:rsid w:val="00A47C98"/>
    <w:rsid w:val="00A5343B"/>
    <w:rsid w:val="00A54692"/>
    <w:rsid w:val="00A54E18"/>
    <w:rsid w:val="00A55A39"/>
    <w:rsid w:val="00A5758E"/>
    <w:rsid w:val="00A57753"/>
    <w:rsid w:val="00A604E4"/>
    <w:rsid w:val="00A612A9"/>
    <w:rsid w:val="00A6246D"/>
    <w:rsid w:val="00A62B89"/>
    <w:rsid w:val="00A63ABA"/>
    <w:rsid w:val="00A63E8D"/>
    <w:rsid w:val="00A63E9B"/>
    <w:rsid w:val="00A64DFD"/>
    <w:rsid w:val="00A655AB"/>
    <w:rsid w:val="00A65FB8"/>
    <w:rsid w:val="00A663EB"/>
    <w:rsid w:val="00A7062B"/>
    <w:rsid w:val="00A70660"/>
    <w:rsid w:val="00A7230F"/>
    <w:rsid w:val="00A72E74"/>
    <w:rsid w:val="00A72FD0"/>
    <w:rsid w:val="00A7397C"/>
    <w:rsid w:val="00A75405"/>
    <w:rsid w:val="00A761E3"/>
    <w:rsid w:val="00A77108"/>
    <w:rsid w:val="00A772DD"/>
    <w:rsid w:val="00A77475"/>
    <w:rsid w:val="00A804D2"/>
    <w:rsid w:val="00A80D31"/>
    <w:rsid w:val="00A8106A"/>
    <w:rsid w:val="00A8734E"/>
    <w:rsid w:val="00A90D9C"/>
    <w:rsid w:val="00A91590"/>
    <w:rsid w:val="00A92D18"/>
    <w:rsid w:val="00A93B25"/>
    <w:rsid w:val="00A94027"/>
    <w:rsid w:val="00A94CFF"/>
    <w:rsid w:val="00AA04A7"/>
    <w:rsid w:val="00AA1458"/>
    <w:rsid w:val="00AA1ECD"/>
    <w:rsid w:val="00AA4CC9"/>
    <w:rsid w:val="00AA52B1"/>
    <w:rsid w:val="00AA68E7"/>
    <w:rsid w:val="00AA74AC"/>
    <w:rsid w:val="00AB076D"/>
    <w:rsid w:val="00AB136D"/>
    <w:rsid w:val="00AB369C"/>
    <w:rsid w:val="00AB3A0B"/>
    <w:rsid w:val="00AB3C8C"/>
    <w:rsid w:val="00AB3E50"/>
    <w:rsid w:val="00AB4402"/>
    <w:rsid w:val="00AB4908"/>
    <w:rsid w:val="00AB4FCF"/>
    <w:rsid w:val="00AB5074"/>
    <w:rsid w:val="00AC111E"/>
    <w:rsid w:val="00AC138C"/>
    <w:rsid w:val="00AC20E2"/>
    <w:rsid w:val="00AC4037"/>
    <w:rsid w:val="00AC407B"/>
    <w:rsid w:val="00AC565B"/>
    <w:rsid w:val="00AC618C"/>
    <w:rsid w:val="00AC74CF"/>
    <w:rsid w:val="00AD19D0"/>
    <w:rsid w:val="00AD5CA6"/>
    <w:rsid w:val="00AD5DDE"/>
    <w:rsid w:val="00AD782D"/>
    <w:rsid w:val="00AE2CDB"/>
    <w:rsid w:val="00AE3C19"/>
    <w:rsid w:val="00AE68F7"/>
    <w:rsid w:val="00AE76FD"/>
    <w:rsid w:val="00AF0675"/>
    <w:rsid w:val="00AF42A7"/>
    <w:rsid w:val="00AF5ACB"/>
    <w:rsid w:val="00AF6354"/>
    <w:rsid w:val="00B00590"/>
    <w:rsid w:val="00B01321"/>
    <w:rsid w:val="00B0172D"/>
    <w:rsid w:val="00B048C4"/>
    <w:rsid w:val="00B07DF6"/>
    <w:rsid w:val="00B07E66"/>
    <w:rsid w:val="00B10E46"/>
    <w:rsid w:val="00B12CBD"/>
    <w:rsid w:val="00B13AE9"/>
    <w:rsid w:val="00B13ED6"/>
    <w:rsid w:val="00B14619"/>
    <w:rsid w:val="00B15449"/>
    <w:rsid w:val="00B16582"/>
    <w:rsid w:val="00B165AC"/>
    <w:rsid w:val="00B16B01"/>
    <w:rsid w:val="00B1741D"/>
    <w:rsid w:val="00B21E4A"/>
    <w:rsid w:val="00B21E95"/>
    <w:rsid w:val="00B24E19"/>
    <w:rsid w:val="00B27454"/>
    <w:rsid w:val="00B27716"/>
    <w:rsid w:val="00B2785E"/>
    <w:rsid w:val="00B30015"/>
    <w:rsid w:val="00B3337C"/>
    <w:rsid w:val="00B3344B"/>
    <w:rsid w:val="00B33A68"/>
    <w:rsid w:val="00B34AF6"/>
    <w:rsid w:val="00B3500A"/>
    <w:rsid w:val="00B37733"/>
    <w:rsid w:val="00B41A95"/>
    <w:rsid w:val="00B44A35"/>
    <w:rsid w:val="00B5055D"/>
    <w:rsid w:val="00B5138F"/>
    <w:rsid w:val="00B525BB"/>
    <w:rsid w:val="00B57FE3"/>
    <w:rsid w:val="00B60494"/>
    <w:rsid w:val="00B620B4"/>
    <w:rsid w:val="00B62BD1"/>
    <w:rsid w:val="00B64B00"/>
    <w:rsid w:val="00B653F3"/>
    <w:rsid w:val="00B66576"/>
    <w:rsid w:val="00B6666C"/>
    <w:rsid w:val="00B66698"/>
    <w:rsid w:val="00B726B6"/>
    <w:rsid w:val="00B72802"/>
    <w:rsid w:val="00B73E65"/>
    <w:rsid w:val="00B77F3F"/>
    <w:rsid w:val="00B87F67"/>
    <w:rsid w:val="00B92D06"/>
    <w:rsid w:val="00B932C4"/>
    <w:rsid w:val="00B946FF"/>
    <w:rsid w:val="00B948FB"/>
    <w:rsid w:val="00B9528A"/>
    <w:rsid w:val="00B9559B"/>
    <w:rsid w:val="00B95FB8"/>
    <w:rsid w:val="00BA099D"/>
    <w:rsid w:val="00BA2A62"/>
    <w:rsid w:val="00BA4116"/>
    <w:rsid w:val="00BA4E81"/>
    <w:rsid w:val="00BA5940"/>
    <w:rsid w:val="00BA6F70"/>
    <w:rsid w:val="00BA7849"/>
    <w:rsid w:val="00BB2AA7"/>
    <w:rsid w:val="00BB473E"/>
    <w:rsid w:val="00BB5B6D"/>
    <w:rsid w:val="00BB7060"/>
    <w:rsid w:val="00BC021A"/>
    <w:rsid w:val="00BC0DED"/>
    <w:rsid w:val="00BC22C5"/>
    <w:rsid w:val="00BC2F75"/>
    <w:rsid w:val="00BC40CB"/>
    <w:rsid w:val="00BC4226"/>
    <w:rsid w:val="00BC506F"/>
    <w:rsid w:val="00BC53AB"/>
    <w:rsid w:val="00BD0223"/>
    <w:rsid w:val="00BD34BD"/>
    <w:rsid w:val="00BD3623"/>
    <w:rsid w:val="00BD4EFD"/>
    <w:rsid w:val="00BE0192"/>
    <w:rsid w:val="00BE09B9"/>
    <w:rsid w:val="00BE2EF8"/>
    <w:rsid w:val="00BE57B1"/>
    <w:rsid w:val="00BE75AC"/>
    <w:rsid w:val="00BE7E7A"/>
    <w:rsid w:val="00BF20CE"/>
    <w:rsid w:val="00BF2171"/>
    <w:rsid w:val="00BF3C31"/>
    <w:rsid w:val="00BF3D63"/>
    <w:rsid w:val="00BF5E11"/>
    <w:rsid w:val="00BF755C"/>
    <w:rsid w:val="00C0185D"/>
    <w:rsid w:val="00C02956"/>
    <w:rsid w:val="00C0391C"/>
    <w:rsid w:val="00C04456"/>
    <w:rsid w:val="00C06385"/>
    <w:rsid w:val="00C11E0C"/>
    <w:rsid w:val="00C1229E"/>
    <w:rsid w:val="00C13A9E"/>
    <w:rsid w:val="00C1436D"/>
    <w:rsid w:val="00C1603C"/>
    <w:rsid w:val="00C171DF"/>
    <w:rsid w:val="00C201E8"/>
    <w:rsid w:val="00C20A50"/>
    <w:rsid w:val="00C20AA8"/>
    <w:rsid w:val="00C22496"/>
    <w:rsid w:val="00C234AB"/>
    <w:rsid w:val="00C265AF"/>
    <w:rsid w:val="00C27212"/>
    <w:rsid w:val="00C27AC6"/>
    <w:rsid w:val="00C32907"/>
    <w:rsid w:val="00C34DAF"/>
    <w:rsid w:val="00C35CFC"/>
    <w:rsid w:val="00C37DA5"/>
    <w:rsid w:val="00C37F10"/>
    <w:rsid w:val="00C42F0F"/>
    <w:rsid w:val="00C44DAA"/>
    <w:rsid w:val="00C45596"/>
    <w:rsid w:val="00C45BA8"/>
    <w:rsid w:val="00C45E4C"/>
    <w:rsid w:val="00C46B84"/>
    <w:rsid w:val="00C470CC"/>
    <w:rsid w:val="00C50301"/>
    <w:rsid w:val="00C53E3C"/>
    <w:rsid w:val="00C55D63"/>
    <w:rsid w:val="00C56A60"/>
    <w:rsid w:val="00C56E84"/>
    <w:rsid w:val="00C60883"/>
    <w:rsid w:val="00C610DE"/>
    <w:rsid w:val="00C61607"/>
    <w:rsid w:val="00C62E8E"/>
    <w:rsid w:val="00C634BD"/>
    <w:rsid w:val="00C64E4A"/>
    <w:rsid w:val="00C65752"/>
    <w:rsid w:val="00C673BD"/>
    <w:rsid w:val="00C70845"/>
    <w:rsid w:val="00C715F0"/>
    <w:rsid w:val="00C71630"/>
    <w:rsid w:val="00C73DEB"/>
    <w:rsid w:val="00C76000"/>
    <w:rsid w:val="00C76F64"/>
    <w:rsid w:val="00C77550"/>
    <w:rsid w:val="00C80B05"/>
    <w:rsid w:val="00C8119D"/>
    <w:rsid w:val="00C85613"/>
    <w:rsid w:val="00C86B44"/>
    <w:rsid w:val="00C9529B"/>
    <w:rsid w:val="00CA07AC"/>
    <w:rsid w:val="00CA093F"/>
    <w:rsid w:val="00CA1227"/>
    <w:rsid w:val="00CA1A20"/>
    <w:rsid w:val="00CA21CC"/>
    <w:rsid w:val="00CA2DCB"/>
    <w:rsid w:val="00CA311E"/>
    <w:rsid w:val="00CA59C9"/>
    <w:rsid w:val="00CB0AFC"/>
    <w:rsid w:val="00CB6706"/>
    <w:rsid w:val="00CB709C"/>
    <w:rsid w:val="00CB7FD7"/>
    <w:rsid w:val="00CC112D"/>
    <w:rsid w:val="00CC2484"/>
    <w:rsid w:val="00CC2674"/>
    <w:rsid w:val="00CC269C"/>
    <w:rsid w:val="00CC4D2C"/>
    <w:rsid w:val="00CC650E"/>
    <w:rsid w:val="00CC6DC2"/>
    <w:rsid w:val="00CD1733"/>
    <w:rsid w:val="00CD2389"/>
    <w:rsid w:val="00CD3B67"/>
    <w:rsid w:val="00CD49DE"/>
    <w:rsid w:val="00CE2C53"/>
    <w:rsid w:val="00CE50F5"/>
    <w:rsid w:val="00CE7B38"/>
    <w:rsid w:val="00CF2EA2"/>
    <w:rsid w:val="00CF36E0"/>
    <w:rsid w:val="00CF4C01"/>
    <w:rsid w:val="00CF4D89"/>
    <w:rsid w:val="00D026D2"/>
    <w:rsid w:val="00D04156"/>
    <w:rsid w:val="00D056D2"/>
    <w:rsid w:val="00D05804"/>
    <w:rsid w:val="00D05E52"/>
    <w:rsid w:val="00D07233"/>
    <w:rsid w:val="00D077D0"/>
    <w:rsid w:val="00D07B03"/>
    <w:rsid w:val="00D106A7"/>
    <w:rsid w:val="00D10D69"/>
    <w:rsid w:val="00D12E2D"/>
    <w:rsid w:val="00D145C1"/>
    <w:rsid w:val="00D15B21"/>
    <w:rsid w:val="00D17E3D"/>
    <w:rsid w:val="00D2069A"/>
    <w:rsid w:val="00D20CC2"/>
    <w:rsid w:val="00D20EE0"/>
    <w:rsid w:val="00D2257E"/>
    <w:rsid w:val="00D22DB1"/>
    <w:rsid w:val="00D23C2B"/>
    <w:rsid w:val="00D23D9B"/>
    <w:rsid w:val="00D23F65"/>
    <w:rsid w:val="00D25EBE"/>
    <w:rsid w:val="00D27137"/>
    <w:rsid w:val="00D310E9"/>
    <w:rsid w:val="00D3230C"/>
    <w:rsid w:val="00D33607"/>
    <w:rsid w:val="00D3371C"/>
    <w:rsid w:val="00D3527C"/>
    <w:rsid w:val="00D368DE"/>
    <w:rsid w:val="00D40325"/>
    <w:rsid w:val="00D40682"/>
    <w:rsid w:val="00D4266C"/>
    <w:rsid w:val="00D42AFD"/>
    <w:rsid w:val="00D443DA"/>
    <w:rsid w:val="00D44AA6"/>
    <w:rsid w:val="00D45EDA"/>
    <w:rsid w:val="00D51EEE"/>
    <w:rsid w:val="00D54635"/>
    <w:rsid w:val="00D555F5"/>
    <w:rsid w:val="00D556ED"/>
    <w:rsid w:val="00D569E1"/>
    <w:rsid w:val="00D56B0C"/>
    <w:rsid w:val="00D606F9"/>
    <w:rsid w:val="00D60A66"/>
    <w:rsid w:val="00D60B80"/>
    <w:rsid w:val="00D61F21"/>
    <w:rsid w:val="00D63823"/>
    <w:rsid w:val="00D64F08"/>
    <w:rsid w:val="00D65E19"/>
    <w:rsid w:val="00D67B5E"/>
    <w:rsid w:val="00D7010A"/>
    <w:rsid w:val="00D70591"/>
    <w:rsid w:val="00D70A41"/>
    <w:rsid w:val="00D70B95"/>
    <w:rsid w:val="00D72B36"/>
    <w:rsid w:val="00D72BA0"/>
    <w:rsid w:val="00D74F11"/>
    <w:rsid w:val="00D752A3"/>
    <w:rsid w:val="00D77FDE"/>
    <w:rsid w:val="00D8027A"/>
    <w:rsid w:val="00D80B68"/>
    <w:rsid w:val="00D82F65"/>
    <w:rsid w:val="00D83AB4"/>
    <w:rsid w:val="00D871FF"/>
    <w:rsid w:val="00D90D05"/>
    <w:rsid w:val="00D91126"/>
    <w:rsid w:val="00D92869"/>
    <w:rsid w:val="00D94424"/>
    <w:rsid w:val="00DA06E4"/>
    <w:rsid w:val="00DA3487"/>
    <w:rsid w:val="00DA470E"/>
    <w:rsid w:val="00DA6D32"/>
    <w:rsid w:val="00DB00FD"/>
    <w:rsid w:val="00DB0165"/>
    <w:rsid w:val="00DB0773"/>
    <w:rsid w:val="00DB7106"/>
    <w:rsid w:val="00DB7236"/>
    <w:rsid w:val="00DC2994"/>
    <w:rsid w:val="00DC2AD8"/>
    <w:rsid w:val="00DC5337"/>
    <w:rsid w:val="00DC5C44"/>
    <w:rsid w:val="00DC7681"/>
    <w:rsid w:val="00DD015F"/>
    <w:rsid w:val="00DD1F20"/>
    <w:rsid w:val="00DD3D86"/>
    <w:rsid w:val="00DD4686"/>
    <w:rsid w:val="00DD4EBA"/>
    <w:rsid w:val="00DD55CF"/>
    <w:rsid w:val="00DE278B"/>
    <w:rsid w:val="00DE712F"/>
    <w:rsid w:val="00DF0CDD"/>
    <w:rsid w:val="00DF295E"/>
    <w:rsid w:val="00DF442F"/>
    <w:rsid w:val="00DF5710"/>
    <w:rsid w:val="00DF6728"/>
    <w:rsid w:val="00DF6817"/>
    <w:rsid w:val="00DF6A15"/>
    <w:rsid w:val="00DF724D"/>
    <w:rsid w:val="00E00F2B"/>
    <w:rsid w:val="00E01183"/>
    <w:rsid w:val="00E10287"/>
    <w:rsid w:val="00E1149C"/>
    <w:rsid w:val="00E117EB"/>
    <w:rsid w:val="00E12357"/>
    <w:rsid w:val="00E13199"/>
    <w:rsid w:val="00E1336F"/>
    <w:rsid w:val="00E13641"/>
    <w:rsid w:val="00E14BFA"/>
    <w:rsid w:val="00E15DAD"/>
    <w:rsid w:val="00E163E0"/>
    <w:rsid w:val="00E17395"/>
    <w:rsid w:val="00E209E7"/>
    <w:rsid w:val="00E21FD7"/>
    <w:rsid w:val="00E23567"/>
    <w:rsid w:val="00E26226"/>
    <w:rsid w:val="00E2726C"/>
    <w:rsid w:val="00E2738E"/>
    <w:rsid w:val="00E27718"/>
    <w:rsid w:val="00E30FBB"/>
    <w:rsid w:val="00E3291B"/>
    <w:rsid w:val="00E3341B"/>
    <w:rsid w:val="00E34824"/>
    <w:rsid w:val="00E34F9D"/>
    <w:rsid w:val="00E351BF"/>
    <w:rsid w:val="00E36332"/>
    <w:rsid w:val="00E365AA"/>
    <w:rsid w:val="00E3688D"/>
    <w:rsid w:val="00E37B46"/>
    <w:rsid w:val="00E42D9A"/>
    <w:rsid w:val="00E43C68"/>
    <w:rsid w:val="00E44541"/>
    <w:rsid w:val="00E472C1"/>
    <w:rsid w:val="00E475C8"/>
    <w:rsid w:val="00E51712"/>
    <w:rsid w:val="00E53E66"/>
    <w:rsid w:val="00E547A9"/>
    <w:rsid w:val="00E56874"/>
    <w:rsid w:val="00E57464"/>
    <w:rsid w:val="00E63D5D"/>
    <w:rsid w:val="00E64CF6"/>
    <w:rsid w:val="00E65632"/>
    <w:rsid w:val="00E65B34"/>
    <w:rsid w:val="00E65FDC"/>
    <w:rsid w:val="00E664BA"/>
    <w:rsid w:val="00E7041D"/>
    <w:rsid w:val="00E708A7"/>
    <w:rsid w:val="00E709CD"/>
    <w:rsid w:val="00E70CE7"/>
    <w:rsid w:val="00E7130C"/>
    <w:rsid w:val="00E74A9C"/>
    <w:rsid w:val="00E75BD5"/>
    <w:rsid w:val="00E779A9"/>
    <w:rsid w:val="00E81A1B"/>
    <w:rsid w:val="00E829A9"/>
    <w:rsid w:val="00E82B86"/>
    <w:rsid w:val="00E84368"/>
    <w:rsid w:val="00E87712"/>
    <w:rsid w:val="00E90B02"/>
    <w:rsid w:val="00E91911"/>
    <w:rsid w:val="00E9279F"/>
    <w:rsid w:val="00E944DB"/>
    <w:rsid w:val="00E95442"/>
    <w:rsid w:val="00E96771"/>
    <w:rsid w:val="00EA6682"/>
    <w:rsid w:val="00EA71E2"/>
    <w:rsid w:val="00EB3CF5"/>
    <w:rsid w:val="00EC3394"/>
    <w:rsid w:val="00EC6D07"/>
    <w:rsid w:val="00EC746C"/>
    <w:rsid w:val="00ED3D5D"/>
    <w:rsid w:val="00ED589E"/>
    <w:rsid w:val="00EE304D"/>
    <w:rsid w:val="00EE3618"/>
    <w:rsid w:val="00EE59F1"/>
    <w:rsid w:val="00EE766C"/>
    <w:rsid w:val="00EE7F7E"/>
    <w:rsid w:val="00EF01A0"/>
    <w:rsid w:val="00EF10AB"/>
    <w:rsid w:val="00EF10C3"/>
    <w:rsid w:val="00F00D13"/>
    <w:rsid w:val="00F0122B"/>
    <w:rsid w:val="00F021A8"/>
    <w:rsid w:val="00F03CE7"/>
    <w:rsid w:val="00F03E63"/>
    <w:rsid w:val="00F0430C"/>
    <w:rsid w:val="00F04E26"/>
    <w:rsid w:val="00F05916"/>
    <w:rsid w:val="00F05F6C"/>
    <w:rsid w:val="00F0622B"/>
    <w:rsid w:val="00F07A6B"/>
    <w:rsid w:val="00F1111B"/>
    <w:rsid w:val="00F13D67"/>
    <w:rsid w:val="00F15667"/>
    <w:rsid w:val="00F16449"/>
    <w:rsid w:val="00F16510"/>
    <w:rsid w:val="00F167B7"/>
    <w:rsid w:val="00F16A4C"/>
    <w:rsid w:val="00F20816"/>
    <w:rsid w:val="00F20BA3"/>
    <w:rsid w:val="00F211BA"/>
    <w:rsid w:val="00F2171E"/>
    <w:rsid w:val="00F2226F"/>
    <w:rsid w:val="00F26F06"/>
    <w:rsid w:val="00F27CD8"/>
    <w:rsid w:val="00F32B5B"/>
    <w:rsid w:val="00F34DB1"/>
    <w:rsid w:val="00F40833"/>
    <w:rsid w:val="00F43846"/>
    <w:rsid w:val="00F4695F"/>
    <w:rsid w:val="00F478FD"/>
    <w:rsid w:val="00F51476"/>
    <w:rsid w:val="00F562F3"/>
    <w:rsid w:val="00F60DBC"/>
    <w:rsid w:val="00F64E64"/>
    <w:rsid w:val="00F6584A"/>
    <w:rsid w:val="00F67D56"/>
    <w:rsid w:val="00F70652"/>
    <w:rsid w:val="00F71298"/>
    <w:rsid w:val="00F72E1B"/>
    <w:rsid w:val="00F72EA7"/>
    <w:rsid w:val="00F7600A"/>
    <w:rsid w:val="00F76295"/>
    <w:rsid w:val="00F77BCC"/>
    <w:rsid w:val="00F80631"/>
    <w:rsid w:val="00F815BF"/>
    <w:rsid w:val="00F81D1B"/>
    <w:rsid w:val="00F826BE"/>
    <w:rsid w:val="00F827F6"/>
    <w:rsid w:val="00F86737"/>
    <w:rsid w:val="00F869D5"/>
    <w:rsid w:val="00F879B1"/>
    <w:rsid w:val="00F904EE"/>
    <w:rsid w:val="00F92244"/>
    <w:rsid w:val="00F940F7"/>
    <w:rsid w:val="00F959D1"/>
    <w:rsid w:val="00F972CF"/>
    <w:rsid w:val="00F97F28"/>
    <w:rsid w:val="00FA171B"/>
    <w:rsid w:val="00FA32B4"/>
    <w:rsid w:val="00FA573D"/>
    <w:rsid w:val="00FA6B53"/>
    <w:rsid w:val="00FA7DE7"/>
    <w:rsid w:val="00FB113D"/>
    <w:rsid w:val="00FB1A11"/>
    <w:rsid w:val="00FB2AF9"/>
    <w:rsid w:val="00FB3E26"/>
    <w:rsid w:val="00FB3ED4"/>
    <w:rsid w:val="00FC16A8"/>
    <w:rsid w:val="00FC193A"/>
    <w:rsid w:val="00FC6EC1"/>
    <w:rsid w:val="00FD0333"/>
    <w:rsid w:val="00FD246E"/>
    <w:rsid w:val="00FD4A54"/>
    <w:rsid w:val="00FD5D54"/>
    <w:rsid w:val="00FD6277"/>
    <w:rsid w:val="00FE2354"/>
    <w:rsid w:val="00FE28F7"/>
    <w:rsid w:val="00FE6CF0"/>
    <w:rsid w:val="00FF184C"/>
    <w:rsid w:val="00FF24AD"/>
    <w:rsid w:val="00FF2F0B"/>
    <w:rsid w:val="00FF7F70"/>
    <w:rsid w:val="03A7BE50"/>
    <w:rsid w:val="0BE48877"/>
    <w:rsid w:val="0C3ED8F8"/>
    <w:rsid w:val="0EEC641A"/>
    <w:rsid w:val="10AA1D03"/>
    <w:rsid w:val="1290EA76"/>
    <w:rsid w:val="12FE6601"/>
    <w:rsid w:val="1675519E"/>
    <w:rsid w:val="1B423F2D"/>
    <w:rsid w:val="207422D0"/>
    <w:rsid w:val="20C25109"/>
    <w:rsid w:val="20DFA7DB"/>
    <w:rsid w:val="216A424A"/>
    <w:rsid w:val="2AF1D6E2"/>
    <w:rsid w:val="2C1A0F89"/>
    <w:rsid w:val="30D6F7B7"/>
    <w:rsid w:val="37400D4D"/>
    <w:rsid w:val="37F74E73"/>
    <w:rsid w:val="3BFB2EBD"/>
    <w:rsid w:val="416DBD2E"/>
    <w:rsid w:val="42569F5E"/>
    <w:rsid w:val="4613C7C5"/>
    <w:rsid w:val="49AC05C1"/>
    <w:rsid w:val="4A163FE2"/>
    <w:rsid w:val="4BEA3744"/>
    <w:rsid w:val="518D5336"/>
    <w:rsid w:val="519EFC2E"/>
    <w:rsid w:val="548ECBA0"/>
    <w:rsid w:val="559649B5"/>
    <w:rsid w:val="564B062C"/>
    <w:rsid w:val="56B19377"/>
    <w:rsid w:val="57B5582D"/>
    <w:rsid w:val="5F979611"/>
    <w:rsid w:val="6147B8E0"/>
    <w:rsid w:val="615826A2"/>
    <w:rsid w:val="621C6C5B"/>
    <w:rsid w:val="63BFF7ED"/>
    <w:rsid w:val="63E87B3D"/>
    <w:rsid w:val="6483B4EC"/>
    <w:rsid w:val="65550539"/>
    <w:rsid w:val="68499DCF"/>
    <w:rsid w:val="698039D3"/>
    <w:rsid w:val="699145EC"/>
    <w:rsid w:val="6ADBA387"/>
    <w:rsid w:val="6B977DD4"/>
    <w:rsid w:val="6BE0ABC1"/>
    <w:rsid w:val="6ED19CF0"/>
    <w:rsid w:val="6F7E6E3D"/>
    <w:rsid w:val="747E1E06"/>
    <w:rsid w:val="75A182BA"/>
    <w:rsid w:val="76B8661F"/>
    <w:rsid w:val="76FDFEB5"/>
    <w:rsid w:val="7AD27E33"/>
    <w:rsid w:val="7C3DA11B"/>
    <w:rsid w:val="7C54C8B9"/>
    <w:rsid w:val="7EA5F553"/>
    <w:rsid w:val="7F97EAA0"/>
    <w:rsid w:val="7FC4D5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F26F"/>
  <w15:docId w15:val="{419445B4-AA90-45C1-8CB3-E31A3411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lang w:val="lt-LT" w:eastAsia="en-US" w:bidi="ar-SA"/>
      </w:rPr>
    </w:rPrDefault>
    <w:pPrDefault>
      <w:pPr>
        <w:spacing w:line="240" w:lineRule="exact"/>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2A3C"/>
    <w:pPr>
      <w:spacing w:before="120" w:after="120" w:line="240" w:lineRule="auto"/>
    </w:pPr>
  </w:style>
  <w:style w:type="paragraph" w:styleId="Heading1">
    <w:name w:val="heading 1"/>
    <w:aliases w:val="Antraštė_1"/>
    <w:basedOn w:val="Normal"/>
    <w:next w:val="Normal"/>
    <w:link w:val="Heading1Char"/>
    <w:uiPriority w:val="9"/>
    <w:qFormat/>
    <w:rsid w:val="004E0880"/>
    <w:pPr>
      <w:keepNext/>
      <w:numPr>
        <w:numId w:val="4"/>
      </w:numPr>
      <w:spacing w:before="360"/>
      <w:outlineLvl w:val="0"/>
    </w:pPr>
    <w:rPr>
      <w:rFonts w:eastAsiaTheme="majorEastAsia" w:cstheme="majorBidi"/>
      <w:b/>
      <w:caps/>
      <w:color w:val="auto"/>
      <w:szCs w:val="32"/>
    </w:rPr>
  </w:style>
  <w:style w:type="paragraph" w:styleId="Heading2">
    <w:name w:val="heading 2"/>
    <w:aliases w:val="Antraštė_2"/>
    <w:basedOn w:val="Normal"/>
    <w:next w:val="Normal"/>
    <w:link w:val="Heading2Char"/>
    <w:uiPriority w:val="9"/>
    <w:unhideWhenUsed/>
    <w:qFormat/>
    <w:rsid w:val="00227A13"/>
    <w:pPr>
      <w:keepNext/>
      <w:numPr>
        <w:ilvl w:val="1"/>
        <w:numId w:val="4"/>
      </w:numPr>
      <w:spacing w:before="240"/>
      <w:outlineLvl w:val="1"/>
    </w:pPr>
    <w:rPr>
      <w:rFonts w:eastAsiaTheme="majorEastAsia" w:cstheme="majorBidi"/>
      <w:b/>
      <w:szCs w:val="26"/>
    </w:rPr>
  </w:style>
  <w:style w:type="paragraph" w:styleId="Heading3">
    <w:name w:val="heading 3"/>
    <w:aliases w:val="Antraštė_3"/>
    <w:basedOn w:val="Normal"/>
    <w:next w:val="Normal"/>
    <w:link w:val="Heading3Char"/>
    <w:uiPriority w:val="9"/>
    <w:unhideWhenUsed/>
    <w:qFormat/>
    <w:rsid w:val="00227A13"/>
    <w:pPr>
      <w:keepNext/>
      <w:numPr>
        <w:ilvl w:val="2"/>
        <w:numId w:val="4"/>
      </w:numPr>
      <w:spacing w:before="240"/>
      <w:outlineLvl w:val="2"/>
    </w:pPr>
    <w:rPr>
      <w:rFonts w:eastAsiaTheme="majorEastAsia" w:cstheme="majorBidi"/>
      <w:i/>
      <w:color w:val="auto"/>
      <w:szCs w:val="24"/>
      <w:u w:val="single"/>
    </w:rPr>
  </w:style>
  <w:style w:type="paragraph" w:styleId="Heading4">
    <w:name w:val="heading 4"/>
    <w:basedOn w:val="Normal"/>
    <w:next w:val="Normal"/>
    <w:link w:val="Heading4Char"/>
    <w:uiPriority w:val="9"/>
    <w:unhideWhenUsed/>
    <w:rsid w:val="007C65B3"/>
    <w:pPr>
      <w:numPr>
        <w:ilvl w:val="3"/>
        <w:numId w:val="4"/>
      </w:numPr>
      <w:outlineLvl w:val="3"/>
    </w:pPr>
    <w:rPr>
      <w:rFonts w:eastAsiaTheme="majorEastAsia" w:cstheme="majorBidi"/>
      <w:iCs/>
    </w:rPr>
  </w:style>
  <w:style w:type="paragraph" w:styleId="Heading5">
    <w:name w:val="heading 5"/>
    <w:basedOn w:val="Normal"/>
    <w:next w:val="Normal"/>
    <w:link w:val="Heading5Char"/>
    <w:uiPriority w:val="9"/>
    <w:unhideWhenUsed/>
    <w:rsid w:val="007C65B3"/>
    <w:pPr>
      <w:numPr>
        <w:ilvl w:val="4"/>
        <w:numId w:val="4"/>
      </w:numPr>
      <w:outlineLvl w:val="4"/>
    </w:pPr>
    <w:rPr>
      <w:rFonts w:eastAsiaTheme="majorEastAsia" w:cstheme="majorBidi"/>
    </w:rPr>
  </w:style>
  <w:style w:type="paragraph" w:styleId="Heading6">
    <w:name w:val="heading 6"/>
    <w:basedOn w:val="Normal"/>
    <w:next w:val="Normal"/>
    <w:link w:val="Heading6Char"/>
    <w:uiPriority w:val="9"/>
    <w:unhideWhenUsed/>
    <w:rsid w:val="007C65B3"/>
    <w:pPr>
      <w:numPr>
        <w:ilvl w:val="5"/>
        <w:numId w:val="4"/>
      </w:numPr>
      <w:outlineLvl w:val="5"/>
    </w:pPr>
    <w:rPr>
      <w:rFonts w:eastAsiaTheme="majorEastAsia" w:cstheme="majorBidi"/>
    </w:rPr>
  </w:style>
  <w:style w:type="paragraph" w:styleId="Heading7">
    <w:name w:val="heading 7"/>
    <w:basedOn w:val="Normal"/>
    <w:next w:val="Normal"/>
    <w:link w:val="Heading7Char"/>
    <w:uiPriority w:val="9"/>
    <w:unhideWhenUsed/>
    <w:rsid w:val="007C65B3"/>
    <w:pPr>
      <w:numPr>
        <w:ilvl w:val="6"/>
        <w:numId w:val="4"/>
      </w:numPr>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štė_1 Char"/>
    <w:basedOn w:val="DefaultParagraphFont"/>
    <w:link w:val="Heading1"/>
    <w:uiPriority w:val="9"/>
    <w:rsid w:val="004E0880"/>
    <w:rPr>
      <w:rFonts w:eastAsiaTheme="majorEastAsia" w:cstheme="majorBidi"/>
      <w:b/>
      <w:caps/>
      <w:color w:val="auto"/>
      <w:szCs w:val="32"/>
    </w:rPr>
  </w:style>
  <w:style w:type="character" w:customStyle="1" w:styleId="Heading2Char">
    <w:name w:val="Heading 2 Char"/>
    <w:aliases w:val="Antraštė_2 Char"/>
    <w:basedOn w:val="DefaultParagraphFont"/>
    <w:link w:val="Heading2"/>
    <w:uiPriority w:val="9"/>
    <w:rsid w:val="00227A13"/>
    <w:rPr>
      <w:rFonts w:eastAsiaTheme="majorEastAsia" w:cstheme="majorBidi"/>
      <w:b/>
      <w:szCs w:val="26"/>
    </w:rPr>
  </w:style>
  <w:style w:type="character" w:customStyle="1" w:styleId="Heading3Char">
    <w:name w:val="Heading 3 Char"/>
    <w:aliases w:val="Antraštė_3 Char"/>
    <w:basedOn w:val="DefaultParagraphFont"/>
    <w:link w:val="Heading3"/>
    <w:uiPriority w:val="9"/>
    <w:rsid w:val="00227A13"/>
    <w:rPr>
      <w:rFonts w:eastAsiaTheme="majorEastAsia" w:cstheme="majorBidi"/>
      <w:i/>
      <w:color w:val="auto"/>
      <w:szCs w:val="24"/>
      <w:u w:val="single"/>
    </w:rPr>
  </w:style>
  <w:style w:type="character" w:customStyle="1" w:styleId="Heading4Char">
    <w:name w:val="Heading 4 Char"/>
    <w:basedOn w:val="DefaultParagraphFont"/>
    <w:link w:val="Heading4"/>
    <w:uiPriority w:val="9"/>
    <w:rsid w:val="007C65B3"/>
    <w:rPr>
      <w:rFonts w:eastAsiaTheme="majorEastAsia" w:cstheme="majorBidi"/>
      <w:iCs/>
    </w:rPr>
  </w:style>
  <w:style w:type="character" w:customStyle="1" w:styleId="Heading5Char">
    <w:name w:val="Heading 5 Char"/>
    <w:basedOn w:val="DefaultParagraphFont"/>
    <w:link w:val="Heading5"/>
    <w:uiPriority w:val="9"/>
    <w:rsid w:val="007C65B3"/>
    <w:rPr>
      <w:rFonts w:eastAsiaTheme="majorEastAsia" w:cstheme="majorBidi"/>
    </w:rPr>
  </w:style>
  <w:style w:type="character" w:customStyle="1" w:styleId="Heading6Char">
    <w:name w:val="Heading 6 Char"/>
    <w:basedOn w:val="DefaultParagraphFont"/>
    <w:link w:val="Heading6"/>
    <w:uiPriority w:val="9"/>
    <w:rsid w:val="007C65B3"/>
    <w:rPr>
      <w:rFonts w:eastAsiaTheme="majorEastAsia" w:cstheme="majorBidi"/>
    </w:rPr>
  </w:style>
  <w:style w:type="character" w:customStyle="1" w:styleId="Heading7Char">
    <w:name w:val="Heading 7 Char"/>
    <w:basedOn w:val="DefaultParagraphFont"/>
    <w:link w:val="Heading7"/>
    <w:uiPriority w:val="9"/>
    <w:rsid w:val="007C65B3"/>
    <w:rPr>
      <w:rFonts w:eastAsiaTheme="majorEastAsia" w:cstheme="majorBidi"/>
      <w:iCs/>
    </w:rPr>
  </w:style>
  <w:style w:type="paragraph" w:styleId="Title">
    <w:name w:val="Title"/>
    <w:basedOn w:val="Normal"/>
    <w:next w:val="Normal"/>
    <w:link w:val="TitleChar"/>
    <w:uiPriority w:val="10"/>
    <w:qFormat/>
    <w:rsid w:val="00030892"/>
    <w:pPr>
      <w:spacing w:before="360" w:after="0"/>
      <w:jc w:val="left"/>
    </w:pPr>
    <w:rPr>
      <w:rFonts w:eastAsiaTheme="majorEastAsia" w:cstheme="majorBidi"/>
      <w:b/>
      <w:color w:val="auto"/>
      <w:szCs w:val="56"/>
    </w:rPr>
  </w:style>
  <w:style w:type="character" w:customStyle="1" w:styleId="TitleChar">
    <w:name w:val="Title Char"/>
    <w:basedOn w:val="DefaultParagraphFont"/>
    <w:link w:val="Title"/>
    <w:uiPriority w:val="10"/>
    <w:rsid w:val="00030892"/>
    <w:rPr>
      <w:rFonts w:eastAsiaTheme="majorEastAsia" w:cstheme="majorBidi"/>
      <w:b/>
      <w:color w:val="auto"/>
      <w:szCs w:val="56"/>
    </w:rPr>
  </w:style>
  <w:style w:type="paragraph" w:styleId="Quote">
    <w:name w:val="Quote"/>
    <w:basedOn w:val="Normal"/>
    <w:next w:val="Normal"/>
    <w:link w:val="QuoteChar"/>
    <w:uiPriority w:val="29"/>
    <w:rsid w:val="007C65B3"/>
    <w:pPr>
      <w:contextualSpacing/>
      <w:jc w:val="right"/>
    </w:pPr>
    <w:rPr>
      <w:b/>
      <w:i/>
      <w:iCs/>
    </w:rPr>
  </w:style>
  <w:style w:type="character" w:customStyle="1" w:styleId="QuoteChar">
    <w:name w:val="Quote Char"/>
    <w:basedOn w:val="DefaultParagraphFont"/>
    <w:link w:val="Quote"/>
    <w:uiPriority w:val="29"/>
    <w:rsid w:val="007C65B3"/>
    <w:rPr>
      <w:b/>
      <w:i/>
      <w:iCs/>
      <w:color w:val="auto"/>
    </w:rPr>
  </w:style>
  <w:style w:type="paragraph" w:styleId="Header">
    <w:name w:val="header"/>
    <w:link w:val="HeaderChar"/>
    <w:uiPriority w:val="99"/>
    <w:unhideWhenUsed/>
    <w:qFormat/>
    <w:rsid w:val="006570DC"/>
    <w:pPr>
      <w:tabs>
        <w:tab w:val="center" w:pos="4819"/>
        <w:tab w:val="right" w:pos="9638"/>
      </w:tabs>
      <w:spacing w:line="240" w:lineRule="auto"/>
    </w:pPr>
    <w:rPr>
      <w:color w:val="auto"/>
      <w:sz w:val="16"/>
    </w:rPr>
  </w:style>
  <w:style w:type="character" w:customStyle="1" w:styleId="HeaderChar">
    <w:name w:val="Header Char"/>
    <w:basedOn w:val="DefaultParagraphFont"/>
    <w:link w:val="Header"/>
    <w:uiPriority w:val="99"/>
    <w:rsid w:val="006570DC"/>
    <w:rPr>
      <w:color w:val="auto"/>
      <w:sz w:val="16"/>
    </w:rPr>
  </w:style>
  <w:style w:type="paragraph" w:styleId="Footer">
    <w:name w:val="footer"/>
    <w:link w:val="FooterChar"/>
    <w:uiPriority w:val="99"/>
    <w:unhideWhenUsed/>
    <w:qFormat/>
    <w:rsid w:val="006570DC"/>
    <w:pPr>
      <w:tabs>
        <w:tab w:val="center" w:pos="4819"/>
        <w:tab w:val="right" w:pos="9638"/>
      </w:tabs>
      <w:spacing w:line="240" w:lineRule="auto"/>
      <w:jc w:val="left"/>
    </w:pPr>
    <w:rPr>
      <w:color w:val="auto"/>
      <w:sz w:val="16"/>
    </w:rPr>
  </w:style>
  <w:style w:type="character" w:customStyle="1" w:styleId="FooterChar">
    <w:name w:val="Footer Char"/>
    <w:basedOn w:val="DefaultParagraphFont"/>
    <w:link w:val="Footer"/>
    <w:uiPriority w:val="99"/>
    <w:rsid w:val="006570DC"/>
    <w:rPr>
      <w:color w:val="auto"/>
      <w:sz w:val="16"/>
    </w:rPr>
  </w:style>
  <w:style w:type="table" w:styleId="TableGrid">
    <w:name w:val="Table Grid"/>
    <w:basedOn w:val="TableNormal"/>
    <w:uiPriority w:val="39"/>
    <w:rsid w:val="006570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570DC"/>
    <w:pPr>
      <w:spacing w:line="240" w:lineRule="auto"/>
    </w:pPr>
    <w:rPr>
      <w:color w:val="auto"/>
    </w:rPr>
  </w:style>
  <w:style w:type="character" w:styleId="Hyperlink">
    <w:name w:val="Hyperlink"/>
    <w:basedOn w:val="DefaultParagraphFont"/>
    <w:uiPriority w:val="99"/>
    <w:unhideWhenUsed/>
    <w:rsid w:val="006570DC"/>
    <w:rPr>
      <w:color w:val="0563C1" w:themeColor="hyperlink"/>
      <w:u w:val="single"/>
    </w:rPr>
  </w:style>
  <w:style w:type="character" w:customStyle="1" w:styleId="UnresolvedMention1">
    <w:name w:val="Unresolved Mention1"/>
    <w:basedOn w:val="DefaultParagraphFont"/>
    <w:uiPriority w:val="99"/>
    <w:semiHidden/>
    <w:unhideWhenUsed/>
    <w:rsid w:val="006570DC"/>
    <w:rPr>
      <w:color w:val="605E5C"/>
      <w:shd w:val="clear" w:color="auto" w:fill="E1DFDD"/>
    </w:rPr>
  </w:style>
  <w:style w:type="paragraph" w:styleId="Subtitle">
    <w:name w:val="Subtitle"/>
    <w:basedOn w:val="Normal"/>
    <w:next w:val="Normal"/>
    <w:link w:val="SubtitleChar"/>
    <w:uiPriority w:val="11"/>
    <w:qFormat/>
    <w:rsid w:val="003E047B"/>
    <w:pPr>
      <w:numPr>
        <w:ilvl w:val="1"/>
      </w:numPr>
      <w:spacing w:before="360"/>
    </w:pPr>
    <w:rPr>
      <w:rFonts w:eastAsiaTheme="minorEastAsia"/>
      <w:b/>
      <w:caps/>
      <w:color w:val="auto"/>
    </w:rPr>
  </w:style>
  <w:style w:type="character" w:customStyle="1" w:styleId="SubtitleChar">
    <w:name w:val="Subtitle Char"/>
    <w:basedOn w:val="DefaultParagraphFont"/>
    <w:link w:val="Subtitle"/>
    <w:uiPriority w:val="11"/>
    <w:rsid w:val="003E047B"/>
    <w:rPr>
      <w:rFonts w:eastAsiaTheme="minorEastAsia"/>
      <w:b/>
      <w:caps/>
      <w:color w:val="auto"/>
    </w:rPr>
  </w:style>
  <w:style w:type="paragraph" w:styleId="FootnoteText">
    <w:name w:val="footnote text"/>
    <w:basedOn w:val="Normal"/>
    <w:link w:val="FootnoteTextChar"/>
    <w:uiPriority w:val="99"/>
    <w:semiHidden/>
    <w:unhideWhenUsed/>
    <w:rsid w:val="003A15D0"/>
    <w:pPr>
      <w:spacing w:before="0" w:after="0"/>
    </w:pPr>
    <w:rPr>
      <w:color w:val="auto"/>
      <w:sz w:val="18"/>
    </w:rPr>
  </w:style>
  <w:style w:type="character" w:customStyle="1" w:styleId="FootnoteTextChar">
    <w:name w:val="Footnote Text Char"/>
    <w:basedOn w:val="DefaultParagraphFont"/>
    <w:link w:val="FootnoteText"/>
    <w:uiPriority w:val="99"/>
    <w:semiHidden/>
    <w:rsid w:val="003A15D0"/>
    <w:rPr>
      <w:color w:val="auto"/>
      <w:sz w:val="18"/>
    </w:rPr>
  </w:style>
  <w:style w:type="character" w:styleId="FootnoteReference">
    <w:name w:val="footnote reference"/>
    <w:basedOn w:val="DefaultParagraphFont"/>
    <w:uiPriority w:val="99"/>
    <w:semiHidden/>
    <w:unhideWhenUsed/>
    <w:rsid w:val="008E2EEE"/>
    <w:rPr>
      <w:vertAlign w:val="superscript"/>
    </w:rPr>
  </w:style>
  <w:style w:type="character" w:styleId="CommentReference">
    <w:name w:val="annotation reference"/>
    <w:basedOn w:val="DefaultParagraphFont"/>
    <w:uiPriority w:val="99"/>
    <w:semiHidden/>
    <w:unhideWhenUsed/>
    <w:rsid w:val="000724CF"/>
    <w:rPr>
      <w:sz w:val="16"/>
      <w:szCs w:val="16"/>
    </w:rPr>
  </w:style>
  <w:style w:type="paragraph" w:styleId="CommentText">
    <w:name w:val="annotation text"/>
    <w:basedOn w:val="Normal"/>
    <w:link w:val="CommentTextChar"/>
    <w:uiPriority w:val="99"/>
    <w:unhideWhenUsed/>
    <w:rsid w:val="000724CF"/>
  </w:style>
  <w:style w:type="character" w:customStyle="1" w:styleId="CommentTextChar">
    <w:name w:val="Comment Text Char"/>
    <w:basedOn w:val="DefaultParagraphFont"/>
    <w:link w:val="CommentText"/>
    <w:uiPriority w:val="99"/>
    <w:rsid w:val="000724CF"/>
  </w:style>
  <w:style w:type="paragraph" w:styleId="CommentSubject">
    <w:name w:val="annotation subject"/>
    <w:basedOn w:val="CommentText"/>
    <w:next w:val="CommentText"/>
    <w:link w:val="CommentSubjectChar"/>
    <w:uiPriority w:val="99"/>
    <w:semiHidden/>
    <w:unhideWhenUsed/>
    <w:rsid w:val="000724CF"/>
    <w:rPr>
      <w:b/>
      <w:bCs/>
    </w:rPr>
  </w:style>
  <w:style w:type="character" w:customStyle="1" w:styleId="CommentSubjectChar">
    <w:name w:val="Comment Subject Char"/>
    <w:basedOn w:val="CommentTextChar"/>
    <w:link w:val="CommentSubject"/>
    <w:uiPriority w:val="99"/>
    <w:semiHidden/>
    <w:rsid w:val="000724CF"/>
    <w:rPr>
      <w:b/>
      <w:bCs/>
    </w:rPr>
  </w:style>
  <w:style w:type="paragraph" w:styleId="BalloonText">
    <w:name w:val="Balloon Text"/>
    <w:basedOn w:val="Normal"/>
    <w:link w:val="BalloonTextChar"/>
    <w:uiPriority w:val="99"/>
    <w:semiHidden/>
    <w:unhideWhenUsed/>
    <w:rsid w:val="000724C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CF"/>
    <w:rPr>
      <w:rFonts w:ascii="Segoe UI" w:hAnsi="Segoe UI" w:cs="Segoe UI"/>
      <w:sz w:val="18"/>
      <w:szCs w:val="18"/>
    </w:rPr>
  </w:style>
  <w:style w:type="paragraph" w:styleId="Revision">
    <w:name w:val="Revision"/>
    <w:hidden/>
    <w:uiPriority w:val="99"/>
    <w:semiHidden/>
    <w:rsid w:val="004D2C06"/>
    <w:pPr>
      <w:spacing w:line="240" w:lineRule="auto"/>
      <w:jc w:val="left"/>
    </w:pPr>
  </w:style>
  <w:style w:type="paragraph" w:customStyle="1" w:styleId="Default">
    <w:name w:val="Default"/>
    <w:rsid w:val="00136C22"/>
    <w:pPr>
      <w:autoSpaceDE w:val="0"/>
      <w:autoSpaceDN w:val="0"/>
      <w:adjustRightInd w:val="0"/>
      <w:spacing w:line="240" w:lineRule="auto"/>
      <w:jc w:val="left"/>
    </w:pPr>
    <w:rPr>
      <w:rFonts w:cs="Arial"/>
      <w:color w:val="000000"/>
      <w:sz w:val="24"/>
      <w:szCs w:val="24"/>
      <w:lang w:val="en-US"/>
    </w:rPr>
  </w:style>
  <w:style w:type="paragraph" w:customStyle="1" w:styleId="AddressEnclosure">
    <w:name w:val="Address/Enclosure"/>
    <w:basedOn w:val="Normal"/>
    <w:link w:val="AddressEnclosureChar"/>
    <w:rsid w:val="00140F7E"/>
    <w:pPr>
      <w:tabs>
        <w:tab w:val="left" w:pos="737"/>
      </w:tabs>
      <w:spacing w:before="0" w:after="0"/>
      <w:jc w:val="left"/>
    </w:pPr>
    <w:rPr>
      <w:rFonts w:eastAsia="Calibri" w:cs="Times New Roman"/>
      <w:noProof/>
      <w:color w:val="auto"/>
      <w:szCs w:val="16"/>
      <w:lang w:val="en-GB" w:eastAsia="x-none"/>
    </w:rPr>
  </w:style>
  <w:style w:type="character" w:customStyle="1" w:styleId="AddressEnclosureChar">
    <w:name w:val="Address/Enclosure Char"/>
    <w:link w:val="AddressEnclosure"/>
    <w:rsid w:val="00140F7E"/>
    <w:rPr>
      <w:rFonts w:eastAsia="Calibri" w:cs="Times New Roman"/>
      <w:noProof/>
      <w:color w:val="auto"/>
      <w:szCs w:val="16"/>
      <w:lang w:val="en-GB" w:eastAsia="x-none"/>
    </w:rPr>
  </w:style>
  <w:style w:type="paragraph" w:styleId="ListParagraph">
    <w:name w:val="List Paragraph"/>
    <w:basedOn w:val="Normal"/>
    <w:uiPriority w:val="34"/>
    <w:qFormat/>
    <w:rsid w:val="001E2E1D"/>
    <w:pPr>
      <w:ind w:left="720"/>
    </w:pPr>
  </w:style>
  <w:style w:type="paragraph" w:customStyle="1" w:styleId="Title2">
    <w:name w:val="Title2"/>
    <w:basedOn w:val="Title"/>
    <w:next w:val="Normal"/>
    <w:rsid w:val="001E2E1D"/>
    <w:pPr>
      <w:jc w:val="center"/>
    </w:pPr>
    <w:rPr>
      <w:caps/>
    </w:rPr>
  </w:style>
  <w:style w:type="paragraph" w:customStyle="1" w:styleId="Tekstas1">
    <w:name w:val="Tekstas_1"/>
    <w:basedOn w:val="Normal"/>
    <w:qFormat/>
    <w:rsid w:val="00DC2994"/>
    <w:pPr>
      <w:numPr>
        <w:numId w:val="5"/>
      </w:numPr>
    </w:pPr>
    <w:rPr>
      <w:color w:val="auto"/>
    </w:rPr>
  </w:style>
  <w:style w:type="paragraph" w:customStyle="1" w:styleId="Tekstas2">
    <w:name w:val="Tekstas_2"/>
    <w:basedOn w:val="Tekstas1"/>
    <w:qFormat/>
    <w:rsid w:val="0086028F"/>
    <w:pPr>
      <w:numPr>
        <w:ilvl w:val="1"/>
      </w:numPr>
      <w:ind w:left="567" w:hanging="567"/>
    </w:pPr>
  </w:style>
  <w:style w:type="paragraph" w:customStyle="1" w:styleId="Tekstas3">
    <w:name w:val="Tekstas_3"/>
    <w:basedOn w:val="Tekstas2"/>
    <w:qFormat/>
    <w:rsid w:val="0086028F"/>
    <w:pPr>
      <w:numPr>
        <w:ilvl w:val="2"/>
      </w:numPr>
      <w:ind w:left="1134" w:hanging="567"/>
    </w:pPr>
  </w:style>
  <w:style w:type="paragraph" w:customStyle="1" w:styleId="Tekstas4">
    <w:name w:val="Tekstas_4"/>
    <w:basedOn w:val="Tekstas3"/>
    <w:qFormat/>
    <w:rsid w:val="0086028F"/>
    <w:pPr>
      <w:numPr>
        <w:ilvl w:val="3"/>
      </w:numPr>
      <w:ind w:left="1701" w:hanging="567"/>
    </w:pPr>
  </w:style>
  <w:style w:type="paragraph" w:customStyle="1" w:styleId="Pastabos">
    <w:name w:val="Pastabos"/>
    <w:basedOn w:val="Normal"/>
    <w:qFormat/>
    <w:rsid w:val="00D2257E"/>
    <w:pPr>
      <w:spacing w:before="0" w:after="0"/>
    </w:pPr>
    <w:rPr>
      <w:i/>
      <w:color w:val="auto"/>
      <w:sz w:val="16"/>
    </w:rPr>
  </w:style>
  <w:style w:type="paragraph" w:customStyle="1" w:styleId="Lentelsantrat">
    <w:name w:val="Lentelės_antraštė"/>
    <w:basedOn w:val="Normal"/>
    <w:qFormat/>
    <w:rsid w:val="00780907"/>
    <w:pPr>
      <w:keepNext/>
      <w:keepLines/>
      <w:spacing w:before="60" w:after="60"/>
    </w:pPr>
    <w:rPr>
      <w:b/>
      <w:color w:val="FFFFFF" w:themeColor="background1"/>
      <w:sz w:val="18"/>
    </w:rPr>
  </w:style>
  <w:style w:type="paragraph" w:customStyle="1" w:styleId="Lentelstekstas">
    <w:name w:val="Lentelės_tekstas"/>
    <w:basedOn w:val="Lentelsantrat"/>
    <w:qFormat/>
    <w:rsid w:val="00FB1A11"/>
  </w:style>
  <w:style w:type="paragraph" w:styleId="TOC1">
    <w:name w:val="toc 1"/>
    <w:basedOn w:val="Normal"/>
    <w:next w:val="Normal"/>
    <w:autoRedefine/>
    <w:uiPriority w:val="39"/>
    <w:unhideWhenUsed/>
    <w:rsid w:val="00227A13"/>
    <w:pPr>
      <w:tabs>
        <w:tab w:val="right" w:leader="dot" w:pos="8494"/>
      </w:tabs>
      <w:spacing w:before="60" w:after="60"/>
      <w:ind w:left="567" w:hanging="567"/>
    </w:pPr>
    <w:rPr>
      <w:b/>
      <w:color w:val="auto"/>
    </w:rPr>
  </w:style>
  <w:style w:type="paragraph" w:styleId="TOC2">
    <w:name w:val="toc 2"/>
    <w:basedOn w:val="Normal"/>
    <w:next w:val="Normal"/>
    <w:autoRedefine/>
    <w:uiPriority w:val="39"/>
    <w:unhideWhenUsed/>
    <w:rsid w:val="003E047B"/>
    <w:pPr>
      <w:spacing w:before="60" w:after="60"/>
      <w:ind w:left="567" w:hanging="567"/>
    </w:pPr>
    <w:rPr>
      <w:color w:val="auto"/>
    </w:rPr>
  </w:style>
  <w:style w:type="paragraph" w:styleId="TOC3">
    <w:name w:val="toc 3"/>
    <w:basedOn w:val="Normal"/>
    <w:next w:val="Normal"/>
    <w:autoRedefine/>
    <w:uiPriority w:val="39"/>
    <w:unhideWhenUsed/>
    <w:rsid w:val="003E047B"/>
    <w:pPr>
      <w:spacing w:before="60" w:after="60"/>
      <w:ind w:left="1134" w:hanging="567"/>
    </w:pPr>
    <w:rPr>
      <w:color w:val="auto"/>
    </w:rPr>
  </w:style>
  <w:style w:type="table" w:customStyle="1" w:styleId="27">
    <w:name w:val="27"/>
    <w:basedOn w:val="TableNormal"/>
    <w:rsid w:val="001D5374"/>
    <w:pPr>
      <w:spacing w:line="240" w:lineRule="auto"/>
      <w:jc w:val="left"/>
    </w:pPr>
    <w:rPr>
      <w:rFonts w:ascii="Times New Roman" w:eastAsia="Times New Roman" w:hAnsi="Times New Roman" w:cs="Times New Roman"/>
      <w:color w:val="auto"/>
      <w:sz w:val="22"/>
      <w:szCs w:val="22"/>
      <w:lang w:eastAsia="lt-LT"/>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s://www.tgsbaltic.com/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0D58C060594D9C0EDB3540FF3F32" ma:contentTypeVersion="7" ma:contentTypeDescription="Create a new document." ma:contentTypeScope="" ma:versionID="90435f8a30c0f4801ce2cfcbdf70682b">
  <xsd:schema xmlns:xsd="http://www.w3.org/2001/XMLSchema" xmlns:xs="http://www.w3.org/2001/XMLSchema" xmlns:p="http://schemas.microsoft.com/office/2006/metadata/properties" xmlns:ns2="ae050688-ea2f-44a6-bacc-d165f5d8e0b5" xmlns:ns3="8f29420f-34d0-432a-8002-394f4e831429" targetNamespace="http://schemas.microsoft.com/office/2006/metadata/properties" ma:root="true" ma:fieldsID="76845b9dc97587ab1f1b773f4a5a213e" ns2:_="" ns3:_="">
    <xsd:import namespace="ae050688-ea2f-44a6-bacc-d165f5d8e0b5"/>
    <xsd:import namespace="8f29420f-34d0-432a-8002-394f4e831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0688-ea2f-44a6-bacc-d165f5d8e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420f-34d0-432a-8002-394f4e831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57F32F8-6FC0-46B2-9038-5DAEBF51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0688-ea2f-44a6-bacc-d165f5d8e0b5"/>
    <ds:schemaRef ds:uri="8f29420f-34d0-432a-8002-394f4e831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5A7B1-511B-4147-815B-AAA9C6E3F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25CAD-0E03-464A-8031-0E50017BC277}">
  <ds:schemaRefs>
    <ds:schemaRef ds:uri="http://schemas.microsoft.com/sharepoint/v3/contenttype/forms"/>
  </ds:schemaRefs>
</ds:datastoreItem>
</file>

<file path=customXml/itemProps4.xml><?xml version="1.0" encoding="utf-8"?>
<ds:datastoreItem xmlns:ds="http://schemas.openxmlformats.org/officeDocument/2006/customXml" ds:itemID="{3042AAB9-1194-4523-8BCC-B5284DB3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Memorandumo forma lietuvių kalba</dc:title>
  <dc:creator>Simas Paukštys</dc:creator>
  <cp:lastModifiedBy>Oksana Kostogriz</cp:lastModifiedBy>
  <cp:revision>3</cp:revision>
  <cp:lastPrinted>2020-02-26T12:13:00Z</cp:lastPrinted>
  <dcterms:created xsi:type="dcterms:W3CDTF">2020-10-16T12:16:00Z</dcterms:created>
  <dcterms:modified xsi:type="dcterms:W3CDTF">2020-10-16T12:19:00Z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0x010100BED90D58C060594D9C0EDB3540FF3F32</vt:lpwstr>
  </property>
</Properties>
</file>